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98" w:rsidRPr="00E71B02" w:rsidRDefault="00D23698" w:rsidP="0041751D">
      <w:pPr>
        <w:jc w:val="both"/>
        <w:rPr>
          <w:rFonts w:ascii="Times New Roman" w:hAnsi="Times New Roman" w:cs="Times New Roman"/>
          <w:b/>
          <w:sz w:val="28"/>
          <w:szCs w:val="28"/>
        </w:rPr>
      </w:pPr>
      <w:r w:rsidRPr="00E71B02">
        <w:rPr>
          <w:rFonts w:ascii="Times New Roman" w:hAnsi="Times New Roman" w:cs="Times New Roman"/>
          <w:b/>
          <w:sz w:val="28"/>
          <w:szCs w:val="28"/>
        </w:rPr>
        <w:t xml:space="preserve">Seletuskiri Laeva Vallavolikogu 20.12.2016 otsuse nr </w:t>
      </w:r>
      <w:r w:rsidRPr="00E71B02">
        <w:rPr>
          <w:rFonts w:ascii="Times New Roman" w:hAnsi="Times New Roman" w:cs="Times New Roman"/>
          <w:b/>
          <w:sz w:val="28"/>
          <w:szCs w:val="28"/>
          <w:highlight w:val="yellow"/>
        </w:rPr>
        <w:t>0000</w:t>
      </w:r>
      <w:r w:rsidRPr="00E71B02">
        <w:rPr>
          <w:rFonts w:ascii="Times New Roman" w:hAnsi="Times New Roman" w:cs="Times New Roman"/>
          <w:b/>
          <w:sz w:val="28"/>
          <w:szCs w:val="28"/>
        </w:rPr>
        <w:t xml:space="preserve"> juurde „</w:t>
      </w:r>
      <w:r w:rsidRPr="00E71B02">
        <w:rPr>
          <w:rFonts w:ascii="Times New Roman" w:hAnsi="Times New Roman" w:cs="Times New Roman"/>
          <w:b/>
          <w:bCs/>
          <w:sz w:val="28"/>
          <w:szCs w:val="28"/>
        </w:rPr>
        <w:t>Haldusterritoriaalse korralduse muutmise taotlemine“</w:t>
      </w:r>
    </w:p>
    <w:p w:rsidR="00EF1A38" w:rsidRPr="00E71B02" w:rsidRDefault="00EF1A38" w:rsidP="0041751D">
      <w:pPr>
        <w:jc w:val="both"/>
        <w:rPr>
          <w:rFonts w:ascii="Times New Roman" w:hAnsi="Times New Roman" w:cs="Times New Roman"/>
          <w:sz w:val="24"/>
          <w:szCs w:val="24"/>
        </w:rPr>
      </w:pPr>
    </w:p>
    <w:p w:rsidR="00EF1A38" w:rsidRPr="00E71B02" w:rsidRDefault="00EF1A38" w:rsidP="0041751D">
      <w:pPr>
        <w:pStyle w:val="Loendilik"/>
        <w:numPr>
          <w:ilvl w:val="0"/>
          <w:numId w:val="2"/>
        </w:numPr>
        <w:shd w:val="clear" w:color="auto" w:fill="DEEAF6" w:themeFill="accent1" w:themeFillTint="33"/>
        <w:jc w:val="both"/>
        <w:rPr>
          <w:rFonts w:ascii="Times New Roman" w:hAnsi="Times New Roman" w:cs="Times New Roman"/>
          <w:b/>
          <w:sz w:val="24"/>
          <w:szCs w:val="24"/>
        </w:rPr>
      </w:pPr>
      <w:r w:rsidRPr="00E71B02">
        <w:rPr>
          <w:rFonts w:ascii="Times New Roman" w:hAnsi="Times New Roman" w:cs="Times New Roman"/>
          <w:b/>
          <w:sz w:val="24"/>
          <w:szCs w:val="24"/>
        </w:rPr>
        <w:t>Laeva, Piirissaare ja Tartu valla kui ühinevate omavalitsusüksuste ajalooline taust</w:t>
      </w:r>
    </w:p>
    <w:p w:rsidR="002C6EB7" w:rsidRPr="008561D3" w:rsidRDefault="004362A6" w:rsidP="008561D3">
      <w:pPr>
        <w:tabs>
          <w:tab w:val="left" w:pos="284"/>
        </w:tabs>
        <w:autoSpaceDE w:val="0"/>
        <w:autoSpaceDN w:val="0"/>
        <w:adjustRightInd w:val="0"/>
        <w:jc w:val="both"/>
        <w:rPr>
          <w:rFonts w:ascii="Times New Roman" w:hAnsi="Times New Roman" w:cs="Times New Roman"/>
          <w:sz w:val="24"/>
          <w:szCs w:val="24"/>
        </w:rPr>
      </w:pPr>
      <w:r w:rsidRPr="008561D3">
        <w:rPr>
          <w:rFonts w:ascii="Times New Roman" w:hAnsi="Times New Roman" w:cs="Times New Roman"/>
          <w:sz w:val="24"/>
          <w:szCs w:val="24"/>
        </w:rPr>
        <w:t xml:space="preserve">Ajalooliselt </w:t>
      </w:r>
      <w:r>
        <w:rPr>
          <w:rFonts w:ascii="Times New Roman" w:hAnsi="Times New Roman" w:cs="Times New Roman"/>
          <w:sz w:val="24"/>
          <w:szCs w:val="24"/>
        </w:rPr>
        <w:t>on</w:t>
      </w:r>
      <w:r w:rsidR="002C6EB7" w:rsidRPr="002C6EB7">
        <w:rPr>
          <w:rFonts w:ascii="Times New Roman" w:hAnsi="Times New Roman" w:cs="Times New Roman"/>
          <w:sz w:val="24"/>
          <w:szCs w:val="24"/>
        </w:rPr>
        <w:t xml:space="preserve"> </w:t>
      </w:r>
      <w:r w:rsidR="002C6EB7">
        <w:rPr>
          <w:rFonts w:ascii="Times New Roman" w:hAnsi="Times New Roman" w:cs="Times New Roman"/>
          <w:sz w:val="24"/>
          <w:szCs w:val="24"/>
        </w:rPr>
        <w:t>ühinevate</w:t>
      </w:r>
      <w:r w:rsidRPr="008561D3">
        <w:rPr>
          <w:rFonts w:ascii="Times New Roman" w:hAnsi="Times New Roman" w:cs="Times New Roman"/>
          <w:sz w:val="24"/>
          <w:szCs w:val="24"/>
        </w:rPr>
        <w:t xml:space="preserve"> omavalitsus</w:t>
      </w:r>
      <w:r>
        <w:rPr>
          <w:rFonts w:ascii="Times New Roman" w:hAnsi="Times New Roman" w:cs="Times New Roman"/>
          <w:sz w:val="24"/>
          <w:szCs w:val="24"/>
        </w:rPr>
        <w:t xml:space="preserve">te territooriumid kuulunud suuremas osas Äksi kihelkonda. </w:t>
      </w:r>
      <w:r w:rsidRPr="004362A6">
        <w:rPr>
          <w:rFonts w:ascii="Times New Roman" w:hAnsi="Times New Roman" w:cs="Times New Roman"/>
          <w:sz w:val="24"/>
          <w:szCs w:val="24"/>
        </w:rPr>
        <w:t xml:space="preserve">Laeva valla läänepoolne osa </w:t>
      </w:r>
      <w:r>
        <w:rPr>
          <w:rFonts w:ascii="Times New Roman" w:hAnsi="Times New Roman" w:cs="Times New Roman"/>
          <w:sz w:val="24"/>
          <w:szCs w:val="24"/>
        </w:rPr>
        <w:t>ka</w:t>
      </w:r>
      <w:r w:rsidRPr="004362A6">
        <w:rPr>
          <w:rFonts w:ascii="Times New Roman" w:hAnsi="Times New Roman" w:cs="Times New Roman"/>
          <w:sz w:val="24"/>
          <w:szCs w:val="24"/>
        </w:rPr>
        <w:t xml:space="preserve"> Kursi kihelkonda</w:t>
      </w:r>
      <w:r>
        <w:rPr>
          <w:rFonts w:ascii="Times New Roman" w:hAnsi="Times New Roman" w:cs="Times New Roman"/>
          <w:sz w:val="24"/>
          <w:szCs w:val="24"/>
        </w:rPr>
        <w:t xml:space="preserve"> ja </w:t>
      </w:r>
      <w:r w:rsidRPr="004362A6">
        <w:rPr>
          <w:rFonts w:ascii="Times New Roman" w:hAnsi="Times New Roman" w:cs="Times New Roman"/>
          <w:sz w:val="24"/>
          <w:szCs w:val="24"/>
        </w:rPr>
        <w:t>Tartu valla lõunap</w:t>
      </w:r>
      <w:r>
        <w:rPr>
          <w:rFonts w:ascii="Times New Roman" w:hAnsi="Times New Roman" w:cs="Times New Roman"/>
          <w:sz w:val="24"/>
          <w:szCs w:val="24"/>
        </w:rPr>
        <w:t>oolne osa Tartu-Maarja kihelkonda.</w:t>
      </w:r>
      <w:r w:rsidR="002C6EB7">
        <w:rPr>
          <w:rFonts w:ascii="Times New Roman" w:hAnsi="Times New Roman" w:cs="Times New Roman"/>
          <w:sz w:val="24"/>
          <w:szCs w:val="24"/>
        </w:rPr>
        <w:t xml:space="preserve"> Arusaadavalt on Piirisaare vald olnud teistsuguse ajaloolise arengulooga ning selle seos Tartu ja Laeva vallaga baseerub pigem senisel koostöö maakonna tasandil ja valdade ühisel tõmbekeskusel Tartu linnal.</w:t>
      </w:r>
      <w:r w:rsidRPr="008561D3">
        <w:rPr>
          <w:rFonts w:ascii="Times New Roman" w:hAnsi="Times New Roman" w:cs="Times New Roman"/>
          <w:sz w:val="24"/>
          <w:szCs w:val="24"/>
        </w:rPr>
        <w:t xml:space="preserve"> </w:t>
      </w:r>
      <w:r w:rsidR="002C6EB7">
        <w:rPr>
          <w:rFonts w:ascii="Times New Roman" w:hAnsi="Times New Roman" w:cs="Times New Roman"/>
          <w:sz w:val="24"/>
          <w:szCs w:val="24"/>
        </w:rPr>
        <w:t xml:space="preserve">Alates </w:t>
      </w:r>
      <w:r w:rsidRPr="008561D3">
        <w:rPr>
          <w:rFonts w:ascii="Times New Roman" w:hAnsi="Times New Roman" w:cs="Times New Roman"/>
          <w:sz w:val="24"/>
          <w:szCs w:val="24"/>
        </w:rPr>
        <w:t>1930ndate aastate vallareformist on püsinud enamjaolt tä</w:t>
      </w:r>
      <w:r w:rsidR="002C6EB7" w:rsidRPr="002C6EB7">
        <w:rPr>
          <w:rFonts w:ascii="Times New Roman" w:hAnsi="Times New Roman" w:cs="Times New Roman"/>
          <w:sz w:val="24"/>
          <w:szCs w:val="24"/>
        </w:rPr>
        <w:t>nane haldusjaotus</w:t>
      </w:r>
      <w:r w:rsidRPr="008561D3">
        <w:rPr>
          <w:rFonts w:ascii="Times New Roman" w:hAnsi="Times New Roman" w:cs="Times New Roman"/>
          <w:sz w:val="24"/>
          <w:szCs w:val="24"/>
        </w:rPr>
        <w:t>.</w:t>
      </w:r>
      <w:r w:rsidR="002C6EB7">
        <w:rPr>
          <w:rFonts w:ascii="Times New Roman" w:hAnsi="Times New Roman" w:cs="Times New Roman"/>
          <w:sz w:val="24"/>
          <w:szCs w:val="24"/>
        </w:rPr>
        <w:t xml:space="preserve"> </w:t>
      </w:r>
    </w:p>
    <w:p w:rsidR="00874B2B" w:rsidRPr="00E71B02" w:rsidRDefault="00874B2B" w:rsidP="0041751D">
      <w:pPr>
        <w:pStyle w:val="Loendilik"/>
        <w:numPr>
          <w:ilvl w:val="0"/>
          <w:numId w:val="2"/>
        </w:numPr>
        <w:shd w:val="clear" w:color="auto" w:fill="DEEAF6" w:themeFill="accent1" w:themeFillTint="33"/>
        <w:jc w:val="both"/>
        <w:rPr>
          <w:rFonts w:ascii="Times New Roman" w:hAnsi="Times New Roman" w:cs="Times New Roman"/>
          <w:b/>
          <w:sz w:val="24"/>
          <w:szCs w:val="24"/>
        </w:rPr>
      </w:pPr>
      <w:r w:rsidRPr="00E71B02">
        <w:rPr>
          <w:rFonts w:ascii="Times New Roman" w:hAnsi="Times New Roman" w:cs="Times New Roman"/>
          <w:b/>
          <w:sz w:val="24"/>
          <w:szCs w:val="24"/>
        </w:rPr>
        <w:t>Ühinemise mõju elanike elutingimustele</w:t>
      </w:r>
    </w:p>
    <w:p w:rsidR="00874B2B" w:rsidRPr="00E71B02" w:rsidRDefault="00874B2B" w:rsidP="0041751D">
      <w:pPr>
        <w:jc w:val="both"/>
        <w:rPr>
          <w:rFonts w:ascii="Times New Roman" w:hAnsi="Times New Roman" w:cs="Times New Roman"/>
          <w:sz w:val="24"/>
          <w:szCs w:val="24"/>
        </w:rPr>
      </w:pPr>
      <w:r w:rsidRPr="00E71B02">
        <w:rPr>
          <w:rFonts w:ascii="Times New Roman" w:hAnsi="Times New Roman" w:cs="Times New Roman"/>
          <w:sz w:val="24"/>
          <w:szCs w:val="24"/>
        </w:rPr>
        <w:t>Laeva vald ja Tartu vald asuvad Tartu maakonn</w:t>
      </w:r>
      <w:r w:rsidR="0076511C" w:rsidRPr="00E71B02">
        <w:rPr>
          <w:rFonts w:ascii="Times New Roman" w:hAnsi="Times New Roman" w:cs="Times New Roman"/>
          <w:sz w:val="24"/>
          <w:szCs w:val="24"/>
        </w:rPr>
        <w:t>a põhjaosas. Piirisaare vald a</w:t>
      </w:r>
      <w:r w:rsidR="00D72F9C" w:rsidRPr="00E71B02">
        <w:rPr>
          <w:rFonts w:ascii="Times New Roman" w:hAnsi="Times New Roman" w:cs="Times New Roman"/>
          <w:sz w:val="24"/>
          <w:szCs w:val="24"/>
        </w:rPr>
        <w:t>sub Tartu maakonna idaosas Peip</w:t>
      </w:r>
      <w:r w:rsidR="0076511C" w:rsidRPr="00E71B02">
        <w:rPr>
          <w:rFonts w:ascii="Times New Roman" w:hAnsi="Times New Roman" w:cs="Times New Roman"/>
          <w:sz w:val="24"/>
          <w:szCs w:val="24"/>
        </w:rPr>
        <w:t xml:space="preserve">si järve ja Lämmijärve piiril, olles ühtlasi Peipsijärve suurim asustatud saar. </w:t>
      </w:r>
      <w:r w:rsidR="00D72F9C" w:rsidRPr="00E71B02">
        <w:rPr>
          <w:rFonts w:ascii="Times New Roman" w:hAnsi="Times New Roman" w:cs="Times New Roman"/>
          <w:sz w:val="24"/>
          <w:szCs w:val="24"/>
        </w:rPr>
        <w:t>Laeva vallal ja Tartu vallal on olemas ühine piir, Piirisaare vald Laeva ja Tartu vallaga ühist piiri ei oma, valdasid ühendavaks võib pidada Emajõe</w:t>
      </w:r>
      <w:r w:rsidR="00067D7B">
        <w:rPr>
          <w:rFonts w:ascii="Times New Roman" w:hAnsi="Times New Roman" w:cs="Times New Roman"/>
          <w:sz w:val="24"/>
          <w:szCs w:val="24"/>
        </w:rPr>
        <w:t xml:space="preserve"> </w:t>
      </w:r>
      <w:r w:rsidR="00D72F9C" w:rsidRPr="00E71B02">
        <w:rPr>
          <w:rFonts w:ascii="Times New Roman" w:hAnsi="Times New Roman" w:cs="Times New Roman"/>
          <w:sz w:val="24"/>
          <w:szCs w:val="24"/>
        </w:rPr>
        <w:t xml:space="preserve">- Peipsi veeteed. </w:t>
      </w:r>
      <w:r w:rsidR="0076511C" w:rsidRPr="00E71B02">
        <w:rPr>
          <w:rFonts w:ascii="Times New Roman" w:hAnsi="Times New Roman" w:cs="Times New Roman"/>
          <w:sz w:val="24"/>
          <w:szCs w:val="24"/>
        </w:rPr>
        <w:t>Ühinevatest omavalitsustest pindalalt suurim on Tartu vald (298,96 km</w:t>
      </w:r>
      <w:r w:rsidR="0076511C" w:rsidRPr="00E71B02">
        <w:rPr>
          <w:rFonts w:ascii="Times New Roman" w:hAnsi="Times New Roman" w:cs="Times New Roman"/>
          <w:sz w:val="24"/>
          <w:szCs w:val="24"/>
          <w:vertAlign w:val="superscript"/>
        </w:rPr>
        <w:t>2</w:t>
      </w:r>
      <w:r w:rsidR="0076511C" w:rsidRPr="00E71B02">
        <w:rPr>
          <w:rFonts w:ascii="Times New Roman" w:hAnsi="Times New Roman" w:cs="Times New Roman"/>
          <w:sz w:val="24"/>
          <w:szCs w:val="24"/>
        </w:rPr>
        <w:t>), pindalalt natuke väiksem on Laeva vald (233,18 km</w:t>
      </w:r>
      <w:r w:rsidR="0076511C" w:rsidRPr="00E71B02">
        <w:rPr>
          <w:rFonts w:ascii="Times New Roman" w:hAnsi="Times New Roman" w:cs="Times New Roman"/>
          <w:sz w:val="24"/>
          <w:szCs w:val="24"/>
          <w:vertAlign w:val="superscript"/>
        </w:rPr>
        <w:t>2</w:t>
      </w:r>
      <w:r w:rsidR="0076511C" w:rsidRPr="00E71B02">
        <w:rPr>
          <w:rFonts w:ascii="Times New Roman" w:hAnsi="Times New Roman" w:cs="Times New Roman"/>
          <w:sz w:val="24"/>
          <w:szCs w:val="24"/>
        </w:rPr>
        <w:t>). Piirissaare puhul on tegemist Tartu maakonna kõige väiksema vallaga, valla pindala on 8,3 km</w:t>
      </w:r>
      <w:r w:rsidR="0076511C" w:rsidRPr="00E71B02">
        <w:rPr>
          <w:rFonts w:ascii="Times New Roman" w:hAnsi="Times New Roman" w:cs="Times New Roman"/>
          <w:sz w:val="24"/>
          <w:szCs w:val="24"/>
          <w:vertAlign w:val="superscript"/>
        </w:rPr>
        <w:t>2</w:t>
      </w:r>
      <w:r w:rsidR="0076511C" w:rsidRPr="00E71B02">
        <w:rPr>
          <w:rFonts w:ascii="Times New Roman" w:hAnsi="Times New Roman" w:cs="Times New Roman"/>
          <w:sz w:val="24"/>
          <w:szCs w:val="24"/>
        </w:rPr>
        <w:t>.</w:t>
      </w:r>
      <w:r w:rsidR="00800FEF" w:rsidRPr="00E71B02">
        <w:rPr>
          <w:rFonts w:ascii="Times New Roman" w:hAnsi="Times New Roman" w:cs="Times New Roman"/>
          <w:sz w:val="24"/>
          <w:szCs w:val="24"/>
        </w:rPr>
        <w:t xml:space="preserve"> </w:t>
      </w:r>
    </w:p>
    <w:p w:rsidR="00874B2B" w:rsidRPr="00E71B02" w:rsidRDefault="00874B2B" w:rsidP="0041751D">
      <w:pPr>
        <w:jc w:val="both"/>
        <w:rPr>
          <w:rFonts w:ascii="Times New Roman" w:hAnsi="Times New Roman" w:cs="Times New Roman"/>
          <w:sz w:val="24"/>
          <w:szCs w:val="24"/>
        </w:rPr>
      </w:pPr>
      <w:r w:rsidRPr="00E71B02">
        <w:rPr>
          <w:rFonts w:ascii="Times New Roman" w:hAnsi="Times New Roman" w:cs="Times New Roman"/>
          <w:sz w:val="24"/>
          <w:szCs w:val="24"/>
        </w:rPr>
        <w:t>Laeva vald, Piirissaare vald ning Tartu vald on oma senistes arengusuundades väärtustanud oma looduslähedast, head ja turvalist elukeskkonda ning samal suunal plaanitakse jätkata ka uues moodustuvas omavalitsuses.</w:t>
      </w:r>
      <w:r w:rsidR="00C55715" w:rsidRPr="00E71B02">
        <w:rPr>
          <w:rFonts w:ascii="Times New Roman" w:hAnsi="Times New Roman" w:cs="Times New Roman"/>
          <w:sz w:val="24"/>
          <w:szCs w:val="24"/>
        </w:rPr>
        <w:t xml:space="preserve"> </w:t>
      </w:r>
    </w:p>
    <w:p w:rsidR="00C55715" w:rsidRPr="00E71B02" w:rsidRDefault="00C55715" w:rsidP="0041751D">
      <w:pPr>
        <w:jc w:val="both"/>
        <w:rPr>
          <w:rFonts w:ascii="Times New Roman" w:hAnsi="Times New Roman" w:cs="Times New Roman"/>
          <w:sz w:val="24"/>
          <w:szCs w:val="24"/>
        </w:rPr>
      </w:pPr>
      <w:r w:rsidRPr="00E71B02">
        <w:rPr>
          <w:rFonts w:ascii="Times New Roman" w:hAnsi="Times New Roman" w:cs="Times New Roman"/>
          <w:sz w:val="24"/>
          <w:szCs w:val="24"/>
        </w:rPr>
        <w:t xml:space="preserve">Ühinemise tulemusel piirkonna elanike senised elutingimused oluliselt ei muutu. Kohapeal säilivad senised teenused ning nende osutamise kohad. Piirisaare vallal on lisaks saarel olevale vallamajale olemas ka kontor Tartu linnas. Ühinemise </w:t>
      </w:r>
      <w:r w:rsidR="002C6EB7">
        <w:rPr>
          <w:rFonts w:ascii="Times New Roman" w:hAnsi="Times New Roman" w:cs="Times New Roman"/>
          <w:sz w:val="24"/>
          <w:szCs w:val="24"/>
        </w:rPr>
        <w:t>järel luuakse</w:t>
      </w:r>
      <w:r w:rsidRPr="00E71B02">
        <w:rPr>
          <w:rFonts w:ascii="Times New Roman" w:hAnsi="Times New Roman" w:cs="Times New Roman"/>
          <w:sz w:val="24"/>
          <w:szCs w:val="24"/>
        </w:rPr>
        <w:t xml:space="preserve"> Tartu linna teenuskeskus. Kuna Tartu linn on nii Tartu valla kui ka Laeva valla oluline tõmbekeskus, siis tekib inimestel suurem valikuvõimalus, millist teenuskeskust asjaajamiseks kasutada.</w:t>
      </w:r>
    </w:p>
    <w:p w:rsidR="00C55715" w:rsidRPr="00E71B02" w:rsidRDefault="00E1504A" w:rsidP="0041751D">
      <w:pPr>
        <w:jc w:val="both"/>
        <w:rPr>
          <w:rFonts w:ascii="Times New Roman" w:hAnsi="Times New Roman" w:cs="Times New Roman"/>
          <w:sz w:val="24"/>
          <w:szCs w:val="24"/>
        </w:rPr>
      </w:pPr>
      <w:r w:rsidRPr="00E71B02">
        <w:rPr>
          <w:rFonts w:ascii="Times New Roman" w:hAnsi="Times New Roman" w:cs="Times New Roman"/>
          <w:sz w:val="24"/>
          <w:szCs w:val="24"/>
        </w:rPr>
        <w:t xml:space="preserve">Ühinevate omavalitsuste eesmärk on mitmekesiste huvitegevuse võimaluste kättesaadavus, selleks säilitatakse välja kujunenud huvihariduse- ja huvitegevuskeskused ning laiendatakse huvikoolide erialade kättesaadavust üle valla. </w:t>
      </w:r>
    </w:p>
    <w:p w:rsidR="00874B2B" w:rsidRPr="00E71B02" w:rsidRDefault="0051382D" w:rsidP="0041751D">
      <w:pPr>
        <w:pStyle w:val="Loendilik"/>
        <w:numPr>
          <w:ilvl w:val="0"/>
          <w:numId w:val="2"/>
        </w:numPr>
        <w:shd w:val="clear" w:color="auto" w:fill="BDD6EE" w:themeFill="accent1" w:themeFillTint="66"/>
        <w:jc w:val="both"/>
        <w:rPr>
          <w:rFonts w:ascii="Times New Roman" w:hAnsi="Times New Roman" w:cs="Times New Roman"/>
          <w:b/>
          <w:sz w:val="24"/>
          <w:szCs w:val="24"/>
        </w:rPr>
      </w:pPr>
      <w:r w:rsidRPr="00E71B02">
        <w:rPr>
          <w:rFonts w:ascii="Times New Roman" w:hAnsi="Times New Roman" w:cs="Times New Roman"/>
          <w:b/>
          <w:sz w:val="24"/>
          <w:szCs w:val="24"/>
        </w:rPr>
        <w:t>Ühinemise mõju elanike ühtekuuluvustundele</w:t>
      </w:r>
    </w:p>
    <w:p w:rsidR="008B496A" w:rsidRPr="00E71B02" w:rsidRDefault="008B496A" w:rsidP="0041751D">
      <w:pPr>
        <w:jc w:val="both"/>
        <w:rPr>
          <w:rFonts w:ascii="Times New Roman" w:hAnsi="Times New Roman" w:cs="Times New Roman"/>
          <w:sz w:val="24"/>
          <w:szCs w:val="24"/>
        </w:rPr>
      </w:pPr>
      <w:r w:rsidRPr="008B496A">
        <w:rPr>
          <w:rFonts w:ascii="Times New Roman" w:hAnsi="Times New Roman" w:cs="Times New Roman"/>
          <w:sz w:val="24"/>
          <w:szCs w:val="24"/>
        </w:rPr>
        <w:t>Kihelkondlikud sidemed on</w:t>
      </w:r>
      <w:r>
        <w:rPr>
          <w:rFonts w:ascii="Times New Roman" w:hAnsi="Times New Roman" w:cs="Times New Roman"/>
          <w:sz w:val="24"/>
          <w:szCs w:val="24"/>
        </w:rPr>
        <w:t xml:space="preserve"> Tartu ja Laeva vallal</w:t>
      </w:r>
      <w:r w:rsidRPr="008B496A">
        <w:rPr>
          <w:rFonts w:ascii="Times New Roman" w:hAnsi="Times New Roman" w:cs="Times New Roman"/>
          <w:sz w:val="24"/>
          <w:szCs w:val="24"/>
        </w:rPr>
        <w:t>, kuid kaasajal ei mängi need enam olulist rolli. Tartu linna roll on aastakümnetega märkimisväärselt kasvanud kogu regioonis ning ka ühinevate omavalitsuste peamis</w:t>
      </w:r>
      <w:r>
        <w:rPr>
          <w:rFonts w:ascii="Times New Roman" w:hAnsi="Times New Roman" w:cs="Times New Roman"/>
          <w:sz w:val="24"/>
          <w:szCs w:val="24"/>
        </w:rPr>
        <w:t xml:space="preserve">eks ühisosaks on Tartu linn. Samas erinevad kultuuriruumid (Piirisaare) ja asutusloogika (maaline ja linnaline elukeskkond) rikastab ühinenud omavalitsust ning võimaldab mitmekesisemat valla arengut. Ühinemise järgselt hakatakse välja andma </w:t>
      </w:r>
      <w:proofErr w:type="spellStart"/>
      <w:r>
        <w:rPr>
          <w:rFonts w:ascii="Times New Roman" w:hAnsi="Times New Roman" w:cs="Times New Roman"/>
          <w:sz w:val="24"/>
          <w:szCs w:val="24"/>
        </w:rPr>
        <w:t>ülevallalist</w:t>
      </w:r>
      <w:proofErr w:type="spellEnd"/>
      <w:r>
        <w:rPr>
          <w:rFonts w:ascii="Times New Roman" w:hAnsi="Times New Roman" w:cs="Times New Roman"/>
          <w:sz w:val="24"/>
          <w:szCs w:val="24"/>
        </w:rPr>
        <w:t xml:space="preserve"> ajalehte, mille kaudu on võimalik tutvustada eri piirkodade tegevusi ja läbi kommunikatsiooni integreerida valda. </w:t>
      </w:r>
      <w:r w:rsidRPr="008B496A">
        <w:rPr>
          <w:rFonts w:ascii="Times New Roman" w:hAnsi="Times New Roman" w:cs="Times New Roman"/>
          <w:sz w:val="24"/>
          <w:szCs w:val="24"/>
        </w:rPr>
        <w:t xml:space="preserve"> </w:t>
      </w:r>
    </w:p>
    <w:p w:rsidR="00020ECD" w:rsidRPr="00E71B02" w:rsidRDefault="00020ECD" w:rsidP="0041751D">
      <w:pPr>
        <w:jc w:val="both"/>
        <w:rPr>
          <w:rFonts w:ascii="Times New Roman" w:hAnsi="Times New Roman" w:cs="Times New Roman"/>
          <w:sz w:val="24"/>
          <w:szCs w:val="24"/>
        </w:rPr>
      </w:pPr>
    </w:p>
    <w:p w:rsidR="0051382D" w:rsidRPr="00E71B02" w:rsidRDefault="0051382D" w:rsidP="0041751D">
      <w:pPr>
        <w:pStyle w:val="Loendilik"/>
        <w:numPr>
          <w:ilvl w:val="0"/>
          <w:numId w:val="2"/>
        </w:numPr>
        <w:shd w:val="clear" w:color="auto" w:fill="BDD6EE" w:themeFill="accent1" w:themeFillTint="66"/>
        <w:jc w:val="both"/>
        <w:rPr>
          <w:rFonts w:ascii="Times New Roman" w:hAnsi="Times New Roman" w:cs="Times New Roman"/>
          <w:b/>
          <w:sz w:val="24"/>
          <w:szCs w:val="24"/>
        </w:rPr>
      </w:pPr>
      <w:r w:rsidRPr="00E71B02">
        <w:rPr>
          <w:rFonts w:ascii="Times New Roman" w:hAnsi="Times New Roman" w:cs="Times New Roman"/>
          <w:b/>
          <w:sz w:val="24"/>
          <w:szCs w:val="24"/>
        </w:rPr>
        <w:t>Ühinemise mõju avalike teenuste osutamise kvaliteedile</w:t>
      </w:r>
      <w:r w:rsidR="00536834" w:rsidRPr="00E71B02">
        <w:rPr>
          <w:rFonts w:ascii="Times New Roman" w:hAnsi="Times New Roman" w:cs="Times New Roman"/>
          <w:b/>
          <w:sz w:val="24"/>
          <w:szCs w:val="24"/>
        </w:rPr>
        <w:t xml:space="preserve"> ja haldussuutlikkusele</w:t>
      </w:r>
    </w:p>
    <w:p w:rsidR="0051382D" w:rsidRPr="00E71B02" w:rsidRDefault="00960A51" w:rsidP="0041751D">
      <w:pPr>
        <w:jc w:val="both"/>
        <w:rPr>
          <w:rFonts w:ascii="Times New Roman" w:hAnsi="Times New Roman" w:cs="Times New Roman"/>
          <w:sz w:val="24"/>
          <w:szCs w:val="24"/>
        </w:rPr>
      </w:pPr>
      <w:r w:rsidRPr="00E71B02">
        <w:rPr>
          <w:rFonts w:ascii="Times New Roman" w:hAnsi="Times New Roman" w:cs="Times New Roman"/>
          <w:sz w:val="24"/>
          <w:szCs w:val="24"/>
        </w:rPr>
        <w:lastRenderedPageBreak/>
        <w:t>Ühinevatel omavalitsustele on avalike teenuste osutamise kvaliteet ning teenuste kättesaadavus olnud oluliseks teemaks. Oluliseks on peetud, et ühinemise tulemusel avalike teenuste osutamise kvaliteet ei tohi halveneda ning teenused peavad olema kättesaadavad. Seetõttu on ühinevad omavalitsused ühinemislepingus</w:t>
      </w:r>
      <w:r w:rsidR="001E7AB0" w:rsidRPr="00E71B02">
        <w:rPr>
          <w:rFonts w:ascii="Times New Roman" w:hAnsi="Times New Roman" w:cs="Times New Roman"/>
          <w:sz w:val="24"/>
          <w:szCs w:val="24"/>
        </w:rPr>
        <w:t xml:space="preserve"> eesmärgiks seadnud omavalitsusüksuses pakutavate teenuste muutmise mitmekesisemaks, kvaliteetsemaks ning kättesaadavamaks</w:t>
      </w:r>
      <w:r w:rsidR="00C72B15" w:rsidRPr="00E71B02">
        <w:rPr>
          <w:rFonts w:ascii="Times New Roman" w:hAnsi="Times New Roman" w:cs="Times New Roman"/>
          <w:sz w:val="24"/>
          <w:szCs w:val="24"/>
        </w:rPr>
        <w:t xml:space="preserve"> ning kujundada spetsialiseeritud, asjatundlik ja motiveeritud töötajaskond</w:t>
      </w:r>
      <w:r w:rsidR="00020ECD" w:rsidRPr="00E71B02">
        <w:rPr>
          <w:rFonts w:ascii="Times New Roman" w:hAnsi="Times New Roman" w:cs="Times New Roman"/>
          <w:sz w:val="24"/>
          <w:szCs w:val="24"/>
        </w:rPr>
        <w:t>. Suurem</w:t>
      </w:r>
      <w:r w:rsidR="00C72B15" w:rsidRPr="00E71B02">
        <w:rPr>
          <w:rFonts w:ascii="Times New Roman" w:hAnsi="Times New Roman" w:cs="Times New Roman"/>
          <w:sz w:val="24"/>
          <w:szCs w:val="24"/>
        </w:rPr>
        <w:t>as</w:t>
      </w:r>
      <w:r w:rsidR="00020ECD" w:rsidRPr="00E71B02">
        <w:rPr>
          <w:rFonts w:ascii="Times New Roman" w:hAnsi="Times New Roman" w:cs="Times New Roman"/>
          <w:sz w:val="24"/>
          <w:szCs w:val="24"/>
        </w:rPr>
        <w:t xml:space="preserve"> omavalitsuses on </w:t>
      </w:r>
      <w:r w:rsidR="00C72B15" w:rsidRPr="00E71B02">
        <w:rPr>
          <w:rFonts w:ascii="Times New Roman" w:hAnsi="Times New Roman" w:cs="Times New Roman"/>
          <w:sz w:val="24"/>
          <w:szCs w:val="24"/>
        </w:rPr>
        <w:t>võimalik</w:t>
      </w:r>
      <w:r w:rsidR="00020ECD" w:rsidRPr="00E71B02">
        <w:rPr>
          <w:rFonts w:ascii="Times New Roman" w:hAnsi="Times New Roman" w:cs="Times New Roman"/>
          <w:sz w:val="24"/>
          <w:szCs w:val="24"/>
        </w:rPr>
        <w:t xml:space="preserve"> ametnike </w:t>
      </w:r>
      <w:r w:rsidR="00C72B15" w:rsidRPr="00E71B02">
        <w:rPr>
          <w:rFonts w:ascii="Times New Roman" w:hAnsi="Times New Roman" w:cs="Times New Roman"/>
          <w:sz w:val="24"/>
          <w:szCs w:val="24"/>
        </w:rPr>
        <w:t xml:space="preserve">kitsam </w:t>
      </w:r>
      <w:r w:rsidR="00020ECD" w:rsidRPr="00E71B02">
        <w:rPr>
          <w:rFonts w:ascii="Times New Roman" w:hAnsi="Times New Roman" w:cs="Times New Roman"/>
          <w:sz w:val="24"/>
          <w:szCs w:val="24"/>
        </w:rPr>
        <w:t>spetsialiseerumine, mis omakorda toob kaasa teenuse kvaliteedi paranemise. Ühinevate omavalituste poolt on kokku lepitud, et kohapealsed teenused säilivad, lisaks jääb Tartu linna teenuskeksus.</w:t>
      </w:r>
      <w:r w:rsidR="00C72B15" w:rsidRPr="00E71B02">
        <w:rPr>
          <w:rFonts w:ascii="Times New Roman" w:hAnsi="Times New Roman" w:cs="Times New Roman"/>
          <w:sz w:val="24"/>
          <w:szCs w:val="24"/>
        </w:rPr>
        <w:t xml:space="preserve"> Oluliseks on peetud sotsiaalvaldkonda, ühinemisel </w:t>
      </w:r>
      <w:r w:rsidR="00C72B15" w:rsidRPr="008561D3">
        <w:rPr>
          <w:rFonts w:ascii="Times New Roman" w:hAnsi="Times New Roman" w:cs="Times New Roman"/>
          <w:sz w:val="24"/>
          <w:szCs w:val="24"/>
        </w:rPr>
        <w:t>on eesmärgiks seatud tagada elanikele omavalitsuse poolt osutatavate sotsiaalteenuste parem kättesaadavus ja kvaliteet</w:t>
      </w:r>
      <w:r w:rsidR="005474CB" w:rsidRPr="008561D3">
        <w:rPr>
          <w:rFonts w:ascii="Times New Roman" w:hAnsi="Times New Roman" w:cs="Times New Roman"/>
          <w:sz w:val="24"/>
          <w:szCs w:val="24"/>
        </w:rPr>
        <w:t>, senistes valla keskustes tagatakse esmane sotsiaalhoolekanne ja lastekaitse</w:t>
      </w:r>
      <w:r w:rsidR="00C72B15" w:rsidRPr="008561D3">
        <w:rPr>
          <w:rFonts w:ascii="Times New Roman" w:hAnsi="Times New Roman" w:cs="Times New Roman"/>
          <w:sz w:val="24"/>
          <w:szCs w:val="24"/>
        </w:rPr>
        <w:t>.</w:t>
      </w:r>
      <w:r w:rsidR="00536834" w:rsidRPr="008561D3">
        <w:rPr>
          <w:rFonts w:ascii="Times New Roman" w:hAnsi="Times New Roman" w:cs="Times New Roman"/>
          <w:sz w:val="24"/>
          <w:szCs w:val="24"/>
        </w:rPr>
        <w:t xml:space="preserve"> </w:t>
      </w:r>
      <w:r w:rsidR="002551A3" w:rsidRPr="008561D3">
        <w:rPr>
          <w:rFonts w:ascii="Times New Roman" w:hAnsi="Times New Roman" w:cs="Times New Roman"/>
          <w:sz w:val="24"/>
          <w:szCs w:val="24"/>
        </w:rPr>
        <w:t xml:space="preserve">Spetsialistide ja väljaarendatud teenuste konsolideerimine võimaldab need tagada kogu ühinenud valla territooriumil. Elanike arvult suuremas omavalitsuses on tugispetsialistide arvelt võimalk suurendada elanikega </w:t>
      </w:r>
      <w:proofErr w:type="spellStart"/>
      <w:r w:rsidR="002551A3" w:rsidRPr="008561D3">
        <w:rPr>
          <w:rFonts w:ascii="Times New Roman" w:hAnsi="Times New Roman" w:cs="Times New Roman"/>
          <w:sz w:val="24"/>
          <w:szCs w:val="24"/>
        </w:rPr>
        <w:t>kokkupuutuvate</w:t>
      </w:r>
      <w:proofErr w:type="spellEnd"/>
      <w:r w:rsidR="002551A3" w:rsidRPr="008561D3">
        <w:rPr>
          <w:rFonts w:ascii="Times New Roman" w:hAnsi="Times New Roman" w:cs="Times New Roman"/>
          <w:sz w:val="24"/>
          <w:szCs w:val="24"/>
        </w:rPr>
        <w:t xml:space="preserve"> ja teenuseid osutavate spetsialistide osakaalu.</w:t>
      </w:r>
      <w:r w:rsidR="002551A3">
        <w:rPr>
          <w:rFonts w:ascii="Times New Roman" w:hAnsi="Times New Roman" w:cs="Times New Roman"/>
          <w:sz w:val="24"/>
          <w:szCs w:val="24"/>
        </w:rPr>
        <w:t xml:space="preserve"> </w:t>
      </w:r>
    </w:p>
    <w:p w:rsidR="0051382D" w:rsidRPr="00E71B02" w:rsidRDefault="0051382D" w:rsidP="0041751D">
      <w:pPr>
        <w:pStyle w:val="Loendilik"/>
        <w:numPr>
          <w:ilvl w:val="0"/>
          <w:numId w:val="2"/>
        </w:numPr>
        <w:shd w:val="clear" w:color="auto" w:fill="BDD6EE" w:themeFill="accent1" w:themeFillTint="66"/>
        <w:jc w:val="both"/>
        <w:rPr>
          <w:rFonts w:ascii="Times New Roman" w:hAnsi="Times New Roman" w:cs="Times New Roman"/>
          <w:b/>
          <w:sz w:val="24"/>
          <w:szCs w:val="24"/>
        </w:rPr>
      </w:pPr>
      <w:r w:rsidRPr="00E71B02">
        <w:rPr>
          <w:rFonts w:ascii="Times New Roman" w:hAnsi="Times New Roman" w:cs="Times New Roman"/>
          <w:b/>
          <w:sz w:val="24"/>
          <w:szCs w:val="24"/>
        </w:rPr>
        <w:t>Ühinemise mõju demograafilisele situatsioonile</w:t>
      </w:r>
    </w:p>
    <w:p w:rsidR="0051382D" w:rsidRPr="00E71B02" w:rsidRDefault="00BF72EA" w:rsidP="003B7968">
      <w:pPr>
        <w:jc w:val="both"/>
        <w:rPr>
          <w:rFonts w:ascii="Times New Roman" w:hAnsi="Times New Roman" w:cs="Times New Roman"/>
          <w:sz w:val="24"/>
          <w:szCs w:val="24"/>
        </w:rPr>
      </w:pPr>
      <w:r w:rsidRPr="00E71B02">
        <w:rPr>
          <w:rFonts w:ascii="Times New Roman" w:hAnsi="Times New Roman" w:cs="Times New Roman"/>
          <w:sz w:val="24"/>
          <w:szCs w:val="24"/>
        </w:rPr>
        <w:t xml:space="preserve">Ühinemise tulemusel moodustatava omavalitsuse rahvaarv on 7878 (seisuga 01.01.2016). Ühinevatest omavalitsustest on Tartu valla rahvaarv pidevalt kasvanud, Laeva ning Piirissaare rahvaarv seevastu on vähenenud. Võrreldes 2009. aasta seisuga on Laeva vallas rahvaarv vähenenud 12,8%. Tartu vallas on perioodil 2009-2016 rahvaarv pidevalt suurenenud, võrreldes 2009. aastaga on rahvaarv suurenenud 18,6%. </w:t>
      </w:r>
      <w:r w:rsidR="00C63511" w:rsidRPr="00E71B02">
        <w:rPr>
          <w:rFonts w:ascii="Times New Roman" w:hAnsi="Times New Roman" w:cs="Times New Roman"/>
          <w:sz w:val="24"/>
          <w:szCs w:val="24"/>
        </w:rPr>
        <w:t>Piirisaare rahvaarv on võrreldes 2009. aastaga suurenenud, kui 2009. aasta alguses oli rahvaarvuks 92, siis 2016. aastal oli rahvaarvuks 102. Piiris</w:t>
      </w:r>
      <w:r w:rsidR="0041751D" w:rsidRPr="00E71B02">
        <w:rPr>
          <w:rFonts w:ascii="Times New Roman" w:hAnsi="Times New Roman" w:cs="Times New Roman"/>
          <w:sz w:val="24"/>
          <w:szCs w:val="24"/>
        </w:rPr>
        <w:t>s</w:t>
      </w:r>
      <w:r w:rsidR="00C63511" w:rsidRPr="00E71B02">
        <w:rPr>
          <w:rFonts w:ascii="Times New Roman" w:hAnsi="Times New Roman" w:cs="Times New Roman"/>
          <w:sz w:val="24"/>
          <w:szCs w:val="24"/>
        </w:rPr>
        <w:t>aarele on iseloomulik, et talveperioodil on saarel kohapeal oluliselt vähem inimesi kui suveperioodil, s</w:t>
      </w:r>
      <w:r w:rsidR="00A97738" w:rsidRPr="00E71B02">
        <w:rPr>
          <w:rFonts w:ascii="Times New Roman" w:hAnsi="Times New Roman" w:cs="Times New Roman"/>
          <w:sz w:val="24"/>
          <w:szCs w:val="24"/>
        </w:rPr>
        <w:t>uvel Piirissaare elanikkond mitmekordistub.</w:t>
      </w:r>
    </w:p>
    <w:p w:rsidR="0051382D" w:rsidRDefault="009233A7" w:rsidP="0041751D">
      <w:pPr>
        <w:jc w:val="both"/>
        <w:rPr>
          <w:rFonts w:ascii="Times New Roman" w:hAnsi="Times New Roman" w:cs="Times New Roman"/>
          <w:sz w:val="24"/>
          <w:szCs w:val="24"/>
        </w:rPr>
      </w:pPr>
      <w:r w:rsidRPr="00E71B02">
        <w:rPr>
          <w:rFonts w:ascii="Times New Roman" w:hAnsi="Times New Roman" w:cs="Times New Roman"/>
          <w:sz w:val="24"/>
          <w:szCs w:val="24"/>
        </w:rPr>
        <w:t>Ühinevates omaval</w:t>
      </w:r>
      <w:r w:rsidR="00887595" w:rsidRPr="00E71B02">
        <w:rPr>
          <w:rFonts w:ascii="Times New Roman" w:hAnsi="Times New Roman" w:cs="Times New Roman"/>
          <w:sz w:val="24"/>
          <w:szCs w:val="24"/>
        </w:rPr>
        <w:t xml:space="preserve">itsustes on tööealisi elanikke </w:t>
      </w:r>
      <w:r w:rsidRPr="00E71B02">
        <w:rPr>
          <w:rFonts w:ascii="Times New Roman" w:hAnsi="Times New Roman" w:cs="Times New Roman"/>
          <w:sz w:val="24"/>
          <w:szCs w:val="24"/>
        </w:rPr>
        <w:t>(vanuses 19-64) 5023, so 63,76%. Kõige rohkem on selle vanusegrupi esindajaid Piiri</w:t>
      </w:r>
      <w:r w:rsidR="0041751D" w:rsidRPr="00E71B02">
        <w:rPr>
          <w:rFonts w:ascii="Times New Roman" w:hAnsi="Times New Roman" w:cs="Times New Roman"/>
          <w:sz w:val="24"/>
          <w:szCs w:val="24"/>
        </w:rPr>
        <w:t>s</w:t>
      </w:r>
      <w:r w:rsidRPr="00E71B02">
        <w:rPr>
          <w:rFonts w:ascii="Times New Roman" w:hAnsi="Times New Roman" w:cs="Times New Roman"/>
          <w:sz w:val="24"/>
          <w:szCs w:val="24"/>
        </w:rPr>
        <w:t>saare vallas (64,7%), Tartu vallas 64,0% ning Laeva vallas 61,4%. Piiri</w:t>
      </w:r>
      <w:r w:rsidR="0041751D" w:rsidRPr="00E71B02">
        <w:rPr>
          <w:rFonts w:ascii="Times New Roman" w:hAnsi="Times New Roman" w:cs="Times New Roman"/>
          <w:sz w:val="24"/>
          <w:szCs w:val="24"/>
        </w:rPr>
        <w:t>s</w:t>
      </w:r>
      <w:r w:rsidRPr="00E71B02">
        <w:rPr>
          <w:rFonts w:ascii="Times New Roman" w:hAnsi="Times New Roman" w:cs="Times New Roman"/>
          <w:sz w:val="24"/>
          <w:szCs w:val="24"/>
        </w:rPr>
        <w:t>saare vald eristub teistest vä</w:t>
      </w:r>
      <w:r w:rsidR="0041751D" w:rsidRPr="00E71B02">
        <w:rPr>
          <w:rFonts w:ascii="Times New Roman" w:hAnsi="Times New Roman" w:cs="Times New Roman"/>
          <w:sz w:val="24"/>
          <w:szCs w:val="24"/>
        </w:rPr>
        <w:t>i</w:t>
      </w:r>
      <w:r w:rsidRPr="00E71B02">
        <w:rPr>
          <w:rFonts w:ascii="Times New Roman" w:hAnsi="Times New Roman" w:cs="Times New Roman"/>
          <w:sz w:val="24"/>
          <w:szCs w:val="24"/>
        </w:rPr>
        <w:t xml:space="preserve">kelaste (vanuses 0-6) ning koolilaste </w:t>
      </w:r>
      <w:r w:rsidR="0041751D" w:rsidRPr="00E71B02">
        <w:rPr>
          <w:rFonts w:ascii="Times New Roman" w:hAnsi="Times New Roman" w:cs="Times New Roman"/>
          <w:sz w:val="24"/>
          <w:szCs w:val="24"/>
        </w:rPr>
        <w:t xml:space="preserve">(vanuses 7-18) osakaalu poolest, väikelapsi Piirissaarel ei ole, Laeva vallas on neid 5,9% ning Tartu vallas 10,1% rahvastikust. </w:t>
      </w:r>
      <w:r w:rsidR="00887595" w:rsidRPr="00E71B02">
        <w:rPr>
          <w:rFonts w:ascii="Times New Roman" w:hAnsi="Times New Roman" w:cs="Times New Roman"/>
          <w:sz w:val="24"/>
          <w:szCs w:val="24"/>
        </w:rPr>
        <w:t xml:space="preserve">Kooliealisi (vanuses 7-18) on </w:t>
      </w:r>
      <w:r w:rsidR="002966CD">
        <w:rPr>
          <w:rFonts w:ascii="Times New Roman" w:hAnsi="Times New Roman" w:cs="Times New Roman"/>
          <w:sz w:val="24"/>
          <w:szCs w:val="24"/>
        </w:rPr>
        <w:t>Piirisaare vallas</w:t>
      </w:r>
      <w:r w:rsidR="00887595" w:rsidRPr="00E71B02">
        <w:rPr>
          <w:rFonts w:ascii="Times New Roman" w:hAnsi="Times New Roman" w:cs="Times New Roman"/>
          <w:sz w:val="24"/>
          <w:szCs w:val="24"/>
        </w:rPr>
        <w:t xml:space="preserve"> 0,9% (1 laps) rahvastikust, Laeva vallas 13,0% ning Tartu vallas</w:t>
      </w:r>
      <w:r w:rsidR="0027400C" w:rsidRPr="00E71B02">
        <w:rPr>
          <w:rFonts w:ascii="Times New Roman" w:hAnsi="Times New Roman" w:cs="Times New Roman"/>
          <w:sz w:val="24"/>
          <w:szCs w:val="24"/>
        </w:rPr>
        <w:t xml:space="preserve"> </w:t>
      </w:r>
      <w:r w:rsidR="00887595" w:rsidRPr="00E71B02">
        <w:rPr>
          <w:rFonts w:ascii="Times New Roman" w:hAnsi="Times New Roman" w:cs="Times New Roman"/>
          <w:sz w:val="24"/>
          <w:szCs w:val="24"/>
        </w:rPr>
        <w:t xml:space="preserve">13,3% rahvastikust. </w:t>
      </w:r>
      <w:r w:rsidR="0041751D" w:rsidRPr="00E71B02">
        <w:rPr>
          <w:rFonts w:ascii="Times New Roman" w:hAnsi="Times New Roman" w:cs="Times New Roman"/>
          <w:sz w:val="24"/>
          <w:szCs w:val="24"/>
        </w:rPr>
        <w:t>Penisoniealiste osakaal on kõige suurem Piirissaare vallas, 34,3% rahvastikust, Laeva vallas 19,7% ning T</w:t>
      </w:r>
      <w:r w:rsidR="003B7968" w:rsidRPr="00E71B02">
        <w:rPr>
          <w:rFonts w:ascii="Times New Roman" w:hAnsi="Times New Roman" w:cs="Times New Roman"/>
          <w:sz w:val="24"/>
          <w:szCs w:val="24"/>
        </w:rPr>
        <w:t>artu vallas 12,6% rahvastikust.</w:t>
      </w:r>
    </w:p>
    <w:p w:rsidR="002966CD" w:rsidRDefault="002966CD" w:rsidP="0041751D">
      <w:pPr>
        <w:jc w:val="both"/>
        <w:rPr>
          <w:rFonts w:ascii="Times New Roman" w:hAnsi="Times New Roman" w:cs="Times New Roman"/>
          <w:sz w:val="24"/>
          <w:szCs w:val="24"/>
        </w:rPr>
      </w:pPr>
    </w:p>
    <w:p w:rsidR="002966CD" w:rsidRDefault="002966CD" w:rsidP="0041751D">
      <w:pPr>
        <w:jc w:val="both"/>
        <w:rPr>
          <w:rFonts w:ascii="Times New Roman" w:hAnsi="Times New Roman" w:cs="Times New Roman"/>
          <w:sz w:val="24"/>
          <w:szCs w:val="24"/>
        </w:rPr>
      </w:pPr>
    </w:p>
    <w:p w:rsidR="002966CD" w:rsidRDefault="002966CD" w:rsidP="0041751D">
      <w:pPr>
        <w:jc w:val="both"/>
        <w:rPr>
          <w:rFonts w:ascii="Times New Roman" w:hAnsi="Times New Roman" w:cs="Times New Roman"/>
          <w:sz w:val="24"/>
          <w:szCs w:val="24"/>
        </w:rPr>
      </w:pPr>
    </w:p>
    <w:p w:rsidR="002966CD" w:rsidRDefault="002966CD" w:rsidP="0041751D">
      <w:pPr>
        <w:jc w:val="both"/>
        <w:rPr>
          <w:rFonts w:ascii="Times New Roman" w:hAnsi="Times New Roman" w:cs="Times New Roman"/>
          <w:sz w:val="24"/>
          <w:szCs w:val="24"/>
        </w:rPr>
      </w:pPr>
    </w:p>
    <w:p w:rsidR="002966CD" w:rsidRDefault="002966CD" w:rsidP="0041751D">
      <w:pPr>
        <w:jc w:val="both"/>
        <w:rPr>
          <w:rFonts w:ascii="Times New Roman" w:hAnsi="Times New Roman" w:cs="Times New Roman"/>
          <w:sz w:val="24"/>
          <w:szCs w:val="24"/>
        </w:rPr>
      </w:pPr>
    </w:p>
    <w:p w:rsidR="002966CD" w:rsidRDefault="002966CD" w:rsidP="0041751D">
      <w:pPr>
        <w:jc w:val="both"/>
        <w:rPr>
          <w:rFonts w:ascii="Times New Roman" w:hAnsi="Times New Roman" w:cs="Times New Roman"/>
          <w:sz w:val="24"/>
          <w:szCs w:val="24"/>
        </w:rPr>
      </w:pPr>
    </w:p>
    <w:p w:rsidR="002966CD" w:rsidRPr="00E71B02" w:rsidRDefault="002966CD" w:rsidP="0041751D">
      <w:pPr>
        <w:jc w:val="both"/>
        <w:rPr>
          <w:rFonts w:ascii="Times New Roman" w:hAnsi="Times New Roman" w:cs="Times New Roman"/>
          <w:sz w:val="24"/>
          <w:szCs w:val="24"/>
        </w:rPr>
      </w:pPr>
    </w:p>
    <w:p w:rsidR="002551A3" w:rsidRPr="002966CD" w:rsidRDefault="002551A3" w:rsidP="002551A3">
      <w:pPr>
        <w:tabs>
          <w:tab w:val="left" w:pos="284"/>
        </w:tabs>
        <w:autoSpaceDE w:val="0"/>
        <w:autoSpaceDN w:val="0"/>
        <w:adjustRightInd w:val="0"/>
        <w:contextualSpacing/>
        <w:rPr>
          <w:rFonts w:ascii="Times New Roman" w:hAnsi="Times New Roman" w:cs="Times New Roman"/>
          <w:b/>
          <w:sz w:val="24"/>
          <w:szCs w:val="24"/>
        </w:rPr>
      </w:pPr>
      <w:r w:rsidRPr="002966CD">
        <w:rPr>
          <w:rFonts w:ascii="Times New Roman" w:hAnsi="Times New Roman" w:cs="Times New Roman"/>
          <w:b/>
          <w:sz w:val="24"/>
          <w:szCs w:val="24"/>
        </w:rPr>
        <w:lastRenderedPageBreak/>
        <w:t>Elanike arvu prognoos 2015-2030</w:t>
      </w:r>
      <w:r w:rsidRPr="002966CD">
        <w:rPr>
          <w:rStyle w:val="Allmrkuseviide"/>
          <w:rFonts w:ascii="Times New Roman" w:hAnsi="Times New Roman" w:cs="Times New Roman"/>
          <w:b/>
          <w:sz w:val="24"/>
          <w:szCs w:val="24"/>
        </w:rPr>
        <w:footnoteReference w:id="1"/>
      </w:r>
    </w:p>
    <w:tbl>
      <w:tblPr>
        <w:tblStyle w:val="Kontuurtabel"/>
        <w:tblW w:w="0" w:type="auto"/>
        <w:tblLook w:val="04A0" w:firstRow="1" w:lastRow="0" w:firstColumn="1" w:lastColumn="0" w:noHBand="0" w:noVBand="1"/>
      </w:tblPr>
      <w:tblGrid>
        <w:gridCol w:w="1752"/>
        <w:gridCol w:w="1752"/>
        <w:gridCol w:w="1752"/>
        <w:gridCol w:w="1752"/>
      </w:tblGrid>
      <w:tr w:rsidR="002551A3" w:rsidRPr="002551A3" w:rsidTr="0028669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Vald</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Rahvaarvu muutus 2015-2030</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Elanikkonna keskmine vanus 2015</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Elanikkonna keskmine vanus 2030</w:t>
            </w:r>
          </w:p>
        </w:tc>
      </w:tr>
      <w:tr w:rsidR="002551A3" w:rsidRPr="002551A3" w:rsidTr="0028669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Laeva vald</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-3,4 -4,4%</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39,8</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44,1</w:t>
            </w:r>
          </w:p>
        </w:tc>
      </w:tr>
      <w:tr w:rsidR="002551A3" w:rsidRPr="002551A3" w:rsidTr="0028669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Tartu vald</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17,9-19,8 %</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36,2</w:t>
            </w:r>
          </w:p>
        </w:tc>
        <w:tc>
          <w:tcPr>
            <w:tcW w:w="1752" w:type="dxa"/>
          </w:tcPr>
          <w:p w:rsidR="002551A3" w:rsidRPr="008561D3" w:rsidRDefault="002551A3" w:rsidP="0028669C">
            <w:pPr>
              <w:tabs>
                <w:tab w:val="left" w:pos="284"/>
              </w:tabs>
              <w:autoSpaceDE w:val="0"/>
              <w:autoSpaceDN w:val="0"/>
              <w:adjustRightInd w:val="0"/>
              <w:contextualSpacing/>
              <w:rPr>
                <w:sz w:val="24"/>
                <w:szCs w:val="24"/>
              </w:rPr>
            </w:pPr>
            <w:r w:rsidRPr="008561D3">
              <w:rPr>
                <w:sz w:val="24"/>
                <w:szCs w:val="24"/>
              </w:rPr>
              <w:t xml:space="preserve">39,3 </w:t>
            </w:r>
          </w:p>
        </w:tc>
      </w:tr>
    </w:tbl>
    <w:p w:rsidR="002551A3" w:rsidRDefault="002551A3" w:rsidP="008561D3">
      <w:pPr>
        <w:tabs>
          <w:tab w:val="left" w:pos="284"/>
        </w:tabs>
        <w:autoSpaceDE w:val="0"/>
        <w:autoSpaceDN w:val="0"/>
        <w:adjustRightInd w:val="0"/>
        <w:contextualSpacing/>
        <w:rPr>
          <w:rFonts w:ascii="Times New Roman" w:hAnsi="Times New Roman" w:cs="Times New Roman"/>
          <w:i/>
          <w:sz w:val="24"/>
          <w:szCs w:val="24"/>
        </w:rPr>
      </w:pPr>
      <w:r w:rsidRPr="008561D3">
        <w:rPr>
          <w:rFonts w:ascii="Times New Roman" w:hAnsi="Times New Roman" w:cs="Times New Roman"/>
          <w:i/>
          <w:sz w:val="24"/>
          <w:szCs w:val="24"/>
        </w:rPr>
        <w:t xml:space="preserve">Allikas: </w:t>
      </w:r>
      <w:proofErr w:type="spellStart"/>
      <w:r w:rsidRPr="008561D3">
        <w:rPr>
          <w:rFonts w:ascii="Times New Roman" w:hAnsi="Times New Roman" w:cs="Times New Roman"/>
          <w:i/>
          <w:sz w:val="24"/>
          <w:szCs w:val="24"/>
        </w:rPr>
        <w:t>Tammur</w:t>
      </w:r>
      <w:proofErr w:type="spellEnd"/>
      <w:r w:rsidRPr="008561D3">
        <w:rPr>
          <w:rFonts w:ascii="Times New Roman" w:hAnsi="Times New Roman" w:cs="Times New Roman"/>
          <w:i/>
          <w:sz w:val="24"/>
          <w:szCs w:val="24"/>
        </w:rPr>
        <w:t xml:space="preserve">, A., Tiit, E.M. (2015) Rahvastikuprognoos kohaliku omavalitsusüksuste rühmades. </w:t>
      </w:r>
      <w:proofErr w:type="spellStart"/>
      <w:r w:rsidRPr="008561D3">
        <w:rPr>
          <w:rFonts w:ascii="Times New Roman" w:hAnsi="Times New Roman" w:cs="Times New Roman"/>
          <w:i/>
          <w:sz w:val="24"/>
          <w:szCs w:val="24"/>
        </w:rPr>
        <w:t>Klasteranalüüs</w:t>
      </w:r>
      <w:proofErr w:type="spellEnd"/>
      <w:r w:rsidRPr="008561D3">
        <w:rPr>
          <w:rFonts w:ascii="Times New Roman" w:hAnsi="Times New Roman" w:cs="Times New Roman"/>
          <w:i/>
          <w:sz w:val="24"/>
          <w:szCs w:val="24"/>
        </w:rPr>
        <w:t xml:space="preserve">.  </w:t>
      </w:r>
    </w:p>
    <w:p w:rsidR="006E3B3E" w:rsidRPr="008561D3" w:rsidRDefault="006E3B3E" w:rsidP="008561D3">
      <w:pPr>
        <w:tabs>
          <w:tab w:val="left" w:pos="284"/>
        </w:tabs>
        <w:autoSpaceDE w:val="0"/>
        <w:autoSpaceDN w:val="0"/>
        <w:adjustRightInd w:val="0"/>
        <w:contextualSpacing/>
        <w:rPr>
          <w:rFonts w:ascii="Times New Roman" w:hAnsi="Times New Roman" w:cs="Times New Roman"/>
          <w:i/>
          <w:sz w:val="24"/>
          <w:szCs w:val="24"/>
        </w:rPr>
      </w:pPr>
    </w:p>
    <w:p w:rsidR="0027400C" w:rsidRPr="00E71B02" w:rsidRDefault="0027400C" w:rsidP="0041751D">
      <w:pPr>
        <w:jc w:val="both"/>
        <w:rPr>
          <w:rFonts w:ascii="Times New Roman" w:hAnsi="Times New Roman" w:cs="Times New Roman"/>
          <w:sz w:val="24"/>
          <w:szCs w:val="24"/>
        </w:rPr>
      </w:pPr>
      <w:r w:rsidRPr="00E71B02">
        <w:rPr>
          <w:rFonts w:ascii="Times New Roman" w:hAnsi="Times New Roman" w:cs="Times New Roman"/>
          <w:sz w:val="24"/>
          <w:szCs w:val="24"/>
        </w:rPr>
        <w:t xml:space="preserve">Ühinevates omavalitsustes sünnib aastas </w:t>
      </w:r>
      <w:r w:rsidRPr="00E71B02">
        <w:rPr>
          <w:rFonts w:ascii="Times New Roman" w:hAnsi="Times New Roman" w:cs="Times New Roman"/>
          <w:i/>
          <w:sz w:val="24"/>
          <w:szCs w:val="24"/>
        </w:rPr>
        <w:t>ca</w:t>
      </w:r>
      <w:r w:rsidRPr="00E71B02">
        <w:rPr>
          <w:rFonts w:ascii="Times New Roman" w:hAnsi="Times New Roman" w:cs="Times New Roman"/>
          <w:sz w:val="24"/>
          <w:szCs w:val="24"/>
        </w:rPr>
        <w:t xml:space="preserve"> 120 last. Ühelt poolt lubab selline rahvastiku koosseis jätkusuutlikult kavandada piirkonna koolide ja lasteaedade tööd, samas nõuab pidevat tähelepanu eakatele suunatud teenuste pakkumine.</w:t>
      </w:r>
      <w:r w:rsidR="006E3B3E">
        <w:rPr>
          <w:rFonts w:ascii="Times New Roman" w:hAnsi="Times New Roman" w:cs="Times New Roman"/>
          <w:sz w:val="24"/>
          <w:szCs w:val="24"/>
        </w:rPr>
        <w:t xml:space="preserve"> </w:t>
      </w:r>
    </w:p>
    <w:p w:rsidR="003B7968" w:rsidRPr="00E71B02" w:rsidRDefault="003B7968" w:rsidP="0041751D">
      <w:pPr>
        <w:jc w:val="both"/>
        <w:rPr>
          <w:rFonts w:ascii="Times New Roman" w:hAnsi="Times New Roman" w:cs="Times New Roman"/>
          <w:sz w:val="24"/>
          <w:szCs w:val="24"/>
        </w:rPr>
      </w:pPr>
      <w:r w:rsidRPr="00E71B02">
        <w:rPr>
          <w:rFonts w:ascii="Times New Roman" w:hAnsi="Times New Roman" w:cs="Times New Roman"/>
          <w:sz w:val="24"/>
          <w:szCs w:val="24"/>
        </w:rPr>
        <w:t xml:space="preserve">Ühinemine </w:t>
      </w:r>
      <w:r w:rsidR="0027400C" w:rsidRPr="00E71B02">
        <w:rPr>
          <w:rFonts w:ascii="Times New Roman" w:hAnsi="Times New Roman" w:cs="Times New Roman"/>
          <w:sz w:val="24"/>
          <w:szCs w:val="24"/>
        </w:rPr>
        <w:t>ise</w:t>
      </w:r>
      <w:r w:rsidRPr="00E71B02">
        <w:rPr>
          <w:rFonts w:ascii="Times New Roman" w:hAnsi="Times New Roman" w:cs="Times New Roman"/>
          <w:sz w:val="24"/>
          <w:szCs w:val="24"/>
        </w:rPr>
        <w:t xml:space="preserve"> demograafilist situatsiooni ei muuda</w:t>
      </w:r>
      <w:r w:rsidR="0027400C" w:rsidRPr="00E71B02">
        <w:rPr>
          <w:rFonts w:ascii="Times New Roman" w:hAnsi="Times New Roman" w:cs="Times New Roman"/>
          <w:sz w:val="24"/>
          <w:szCs w:val="24"/>
        </w:rPr>
        <w:t>, kuid m</w:t>
      </w:r>
      <w:r w:rsidRPr="00E71B02">
        <w:rPr>
          <w:rFonts w:ascii="Times New Roman" w:hAnsi="Times New Roman" w:cs="Times New Roman"/>
          <w:sz w:val="24"/>
          <w:szCs w:val="24"/>
        </w:rPr>
        <w:t xml:space="preserve">uutusi saab </w:t>
      </w:r>
      <w:r w:rsidR="0027400C" w:rsidRPr="00E71B02">
        <w:rPr>
          <w:rFonts w:ascii="Times New Roman" w:hAnsi="Times New Roman" w:cs="Times New Roman"/>
          <w:sz w:val="24"/>
          <w:szCs w:val="24"/>
        </w:rPr>
        <w:t>mõjutada</w:t>
      </w:r>
      <w:r w:rsidRPr="00E71B02">
        <w:rPr>
          <w:rFonts w:ascii="Times New Roman" w:hAnsi="Times New Roman" w:cs="Times New Roman"/>
          <w:sz w:val="24"/>
          <w:szCs w:val="24"/>
        </w:rPr>
        <w:t xml:space="preserve"> edasiste poliitiliste valikutega- erinevad toetused, elukeskkonna arendamine, ettevõtluskeskkonna paranemine sellega kaasnev uute töökohtade teke ja palgataseme paranemine.</w:t>
      </w:r>
    </w:p>
    <w:p w:rsidR="0051382D" w:rsidRPr="00E71B02" w:rsidRDefault="0051382D" w:rsidP="0041751D">
      <w:pPr>
        <w:pStyle w:val="Loendilik"/>
        <w:numPr>
          <w:ilvl w:val="0"/>
          <w:numId w:val="2"/>
        </w:numPr>
        <w:shd w:val="clear" w:color="auto" w:fill="BDD6EE" w:themeFill="accent1" w:themeFillTint="66"/>
        <w:jc w:val="both"/>
        <w:rPr>
          <w:rFonts w:ascii="Times New Roman" w:hAnsi="Times New Roman" w:cs="Times New Roman"/>
          <w:b/>
          <w:sz w:val="24"/>
          <w:szCs w:val="24"/>
        </w:rPr>
      </w:pPr>
      <w:r w:rsidRPr="00E71B02">
        <w:rPr>
          <w:rFonts w:ascii="Times New Roman" w:hAnsi="Times New Roman" w:cs="Times New Roman"/>
          <w:b/>
          <w:sz w:val="24"/>
          <w:szCs w:val="24"/>
        </w:rPr>
        <w:t>Ühinemise mõju transpordi ja kommunikatsiooni korraldusele</w:t>
      </w:r>
    </w:p>
    <w:p w:rsidR="0051382D" w:rsidRDefault="006E3B3E" w:rsidP="006E3B3E">
      <w:pPr>
        <w:jc w:val="both"/>
        <w:rPr>
          <w:rFonts w:ascii="Times New Roman" w:hAnsi="Times New Roman" w:cs="Times New Roman"/>
          <w:sz w:val="24"/>
          <w:szCs w:val="24"/>
        </w:rPr>
      </w:pPr>
      <w:r w:rsidRPr="006E3B3E">
        <w:rPr>
          <w:rFonts w:ascii="Times New Roman" w:hAnsi="Times New Roman" w:cs="Times New Roman"/>
          <w:sz w:val="24"/>
          <w:szCs w:val="24"/>
        </w:rPr>
        <w:t>Piirkonna omavalitsuste põhik</w:t>
      </w:r>
      <w:r w:rsidR="002966CD">
        <w:rPr>
          <w:rFonts w:ascii="Times New Roman" w:hAnsi="Times New Roman" w:cs="Times New Roman"/>
          <w:sz w:val="24"/>
          <w:szCs w:val="24"/>
        </w:rPr>
        <w:t>eskuste</w:t>
      </w:r>
      <w:r w:rsidRPr="006E3B3E">
        <w:rPr>
          <w:rFonts w:ascii="Times New Roman" w:hAnsi="Times New Roman" w:cs="Times New Roman"/>
          <w:sz w:val="24"/>
          <w:szCs w:val="24"/>
        </w:rPr>
        <w:t xml:space="preserve"> ühendused Tar</w:t>
      </w:r>
      <w:r>
        <w:rPr>
          <w:rFonts w:ascii="Times New Roman" w:hAnsi="Times New Roman" w:cs="Times New Roman"/>
          <w:sz w:val="24"/>
          <w:szCs w:val="24"/>
        </w:rPr>
        <w:t>tu linnaga on head</w:t>
      </w:r>
      <w:r w:rsidRPr="006E3B3E">
        <w:rPr>
          <w:rFonts w:ascii="Times New Roman" w:hAnsi="Times New Roman" w:cs="Times New Roman"/>
          <w:sz w:val="24"/>
          <w:szCs w:val="24"/>
        </w:rPr>
        <w:t>, kuid ühinevate valdade keskuste vahel sisuliselt puuduvad</w:t>
      </w:r>
      <w:r w:rsidR="000D4850">
        <w:rPr>
          <w:rFonts w:ascii="Times New Roman" w:hAnsi="Times New Roman" w:cs="Times New Roman"/>
          <w:sz w:val="24"/>
          <w:szCs w:val="24"/>
        </w:rPr>
        <w:t xml:space="preserve"> (vt joonis 1)</w:t>
      </w:r>
      <w:r w:rsidRPr="006E3B3E">
        <w:rPr>
          <w:rFonts w:ascii="Times New Roman" w:hAnsi="Times New Roman" w:cs="Times New Roman"/>
          <w:sz w:val="24"/>
          <w:szCs w:val="24"/>
        </w:rPr>
        <w:t xml:space="preserve">. St liinid toimivad läbi Tartu linna. Ilmselt ei ole ühendomavalitsuses mõistlik ka </w:t>
      </w:r>
      <w:proofErr w:type="spellStart"/>
      <w:r w:rsidRPr="006E3B3E">
        <w:rPr>
          <w:rFonts w:ascii="Times New Roman" w:hAnsi="Times New Roman" w:cs="Times New Roman"/>
          <w:sz w:val="24"/>
          <w:szCs w:val="24"/>
        </w:rPr>
        <w:t>keskustevahelisi</w:t>
      </w:r>
      <w:proofErr w:type="spellEnd"/>
      <w:r w:rsidRPr="006E3B3E">
        <w:rPr>
          <w:rFonts w:ascii="Times New Roman" w:hAnsi="Times New Roman" w:cs="Times New Roman"/>
          <w:sz w:val="24"/>
          <w:szCs w:val="24"/>
        </w:rPr>
        <w:t xml:space="preserve"> ühendusi luua, kuna see ei vastaks inimeste </w:t>
      </w:r>
      <w:r>
        <w:rPr>
          <w:rFonts w:ascii="Times New Roman" w:hAnsi="Times New Roman" w:cs="Times New Roman"/>
          <w:sz w:val="24"/>
          <w:szCs w:val="24"/>
        </w:rPr>
        <w:t>pendel</w:t>
      </w:r>
      <w:r w:rsidRPr="006E3B3E">
        <w:rPr>
          <w:rFonts w:ascii="Times New Roman" w:hAnsi="Times New Roman" w:cs="Times New Roman"/>
          <w:sz w:val="24"/>
          <w:szCs w:val="24"/>
        </w:rPr>
        <w:t>rändevajadu</w:t>
      </w:r>
      <w:r>
        <w:rPr>
          <w:rFonts w:ascii="Times New Roman" w:hAnsi="Times New Roman" w:cs="Times New Roman"/>
          <w:sz w:val="24"/>
          <w:szCs w:val="24"/>
        </w:rPr>
        <w:t>sele. See omakorda kinnitab vajadust</w:t>
      </w:r>
      <w:r w:rsidRPr="006E3B3E">
        <w:rPr>
          <w:rFonts w:ascii="Times New Roman" w:hAnsi="Times New Roman" w:cs="Times New Roman"/>
          <w:sz w:val="24"/>
          <w:szCs w:val="24"/>
        </w:rPr>
        <w:t xml:space="preserve"> valla teenuskeskuse loomise</w:t>
      </w:r>
      <w:r>
        <w:rPr>
          <w:rFonts w:ascii="Times New Roman" w:hAnsi="Times New Roman" w:cs="Times New Roman"/>
          <w:sz w:val="24"/>
          <w:szCs w:val="24"/>
        </w:rPr>
        <w:t>ks</w:t>
      </w:r>
      <w:r w:rsidR="00067D7B">
        <w:rPr>
          <w:rFonts w:ascii="Times New Roman" w:hAnsi="Times New Roman" w:cs="Times New Roman"/>
          <w:sz w:val="24"/>
          <w:szCs w:val="24"/>
        </w:rPr>
        <w:t xml:space="preserve"> Tartu linna.</w:t>
      </w:r>
      <w:r>
        <w:rPr>
          <w:rFonts w:ascii="Times New Roman" w:hAnsi="Times New Roman" w:cs="Times New Roman"/>
          <w:sz w:val="24"/>
          <w:szCs w:val="24"/>
        </w:rPr>
        <w:t xml:space="preserve"> </w:t>
      </w:r>
      <w:r w:rsidR="0059204A" w:rsidRPr="00E71B02">
        <w:rPr>
          <w:rFonts w:ascii="Times New Roman" w:hAnsi="Times New Roman" w:cs="Times New Roman"/>
          <w:sz w:val="24"/>
          <w:szCs w:val="24"/>
        </w:rPr>
        <w:t>Piiris</w:t>
      </w:r>
      <w:r w:rsidR="007B289D" w:rsidRPr="00E71B02">
        <w:rPr>
          <w:rFonts w:ascii="Times New Roman" w:hAnsi="Times New Roman" w:cs="Times New Roman"/>
          <w:sz w:val="24"/>
          <w:szCs w:val="24"/>
        </w:rPr>
        <w:t>s</w:t>
      </w:r>
      <w:r w:rsidR="0059204A" w:rsidRPr="00E71B02">
        <w:rPr>
          <w:rFonts w:ascii="Times New Roman" w:hAnsi="Times New Roman" w:cs="Times New Roman"/>
          <w:sz w:val="24"/>
          <w:szCs w:val="24"/>
        </w:rPr>
        <w:t>aare püsiühendus mandriga toimib 7-8 kuul aastas peamisel</w:t>
      </w:r>
      <w:r w:rsidR="007B289D" w:rsidRPr="00E71B02">
        <w:rPr>
          <w:rFonts w:ascii="Times New Roman" w:hAnsi="Times New Roman" w:cs="Times New Roman"/>
          <w:sz w:val="24"/>
          <w:szCs w:val="24"/>
        </w:rPr>
        <w:t>t</w:t>
      </w:r>
      <w:r w:rsidR="0059204A" w:rsidRPr="00E71B02">
        <w:rPr>
          <w:rFonts w:ascii="Times New Roman" w:hAnsi="Times New Roman" w:cs="Times New Roman"/>
          <w:sz w:val="24"/>
          <w:szCs w:val="24"/>
        </w:rPr>
        <w:t xml:space="preserve"> </w:t>
      </w:r>
      <w:proofErr w:type="spellStart"/>
      <w:r w:rsidR="0059204A" w:rsidRPr="00E71B02">
        <w:rPr>
          <w:rFonts w:ascii="Times New Roman" w:hAnsi="Times New Roman" w:cs="Times New Roman"/>
          <w:sz w:val="24"/>
          <w:szCs w:val="24"/>
        </w:rPr>
        <w:t>Laaksaare</w:t>
      </w:r>
      <w:proofErr w:type="spellEnd"/>
      <w:r w:rsidR="0059204A" w:rsidRPr="00E71B02">
        <w:rPr>
          <w:rFonts w:ascii="Times New Roman" w:hAnsi="Times New Roman" w:cs="Times New Roman"/>
          <w:sz w:val="24"/>
          <w:szCs w:val="24"/>
        </w:rPr>
        <w:t xml:space="preserve"> sadama kaudu. </w:t>
      </w:r>
      <w:r w:rsidR="000A1ACB" w:rsidRPr="00E71B02">
        <w:rPr>
          <w:rFonts w:ascii="Times New Roman" w:hAnsi="Times New Roman" w:cs="Times New Roman"/>
          <w:sz w:val="24"/>
          <w:szCs w:val="24"/>
        </w:rPr>
        <w:t>Piiris</w:t>
      </w:r>
      <w:r w:rsidR="007B289D" w:rsidRPr="00E71B02">
        <w:rPr>
          <w:rFonts w:ascii="Times New Roman" w:hAnsi="Times New Roman" w:cs="Times New Roman"/>
          <w:sz w:val="24"/>
          <w:szCs w:val="24"/>
        </w:rPr>
        <w:t>s</w:t>
      </w:r>
      <w:r w:rsidR="000A1ACB" w:rsidRPr="00E71B02">
        <w:rPr>
          <w:rFonts w:ascii="Times New Roman" w:hAnsi="Times New Roman" w:cs="Times New Roman"/>
          <w:sz w:val="24"/>
          <w:szCs w:val="24"/>
        </w:rPr>
        <w:t xml:space="preserve">aare sadam asub saart läbivas põhja-lõuna </w:t>
      </w:r>
      <w:proofErr w:type="spellStart"/>
      <w:r w:rsidR="000A1ACB" w:rsidRPr="00E71B02">
        <w:rPr>
          <w:rFonts w:ascii="Times New Roman" w:hAnsi="Times New Roman" w:cs="Times New Roman"/>
          <w:sz w:val="24"/>
          <w:szCs w:val="24"/>
        </w:rPr>
        <w:t>suunalises</w:t>
      </w:r>
      <w:proofErr w:type="spellEnd"/>
      <w:r w:rsidR="000A1ACB" w:rsidRPr="00E71B02">
        <w:rPr>
          <w:rFonts w:ascii="Times New Roman" w:hAnsi="Times New Roman" w:cs="Times New Roman"/>
          <w:sz w:val="24"/>
          <w:szCs w:val="24"/>
        </w:rPr>
        <w:t xml:space="preserve"> kanalis. </w:t>
      </w:r>
      <w:r w:rsidR="0059204A" w:rsidRPr="00E71B02">
        <w:rPr>
          <w:rFonts w:ascii="Times New Roman" w:hAnsi="Times New Roman" w:cs="Times New Roman"/>
          <w:sz w:val="24"/>
          <w:szCs w:val="24"/>
        </w:rPr>
        <w:t xml:space="preserve">Talvel, kui ilmastikuolud lubavad, on avatud </w:t>
      </w:r>
      <w:proofErr w:type="spellStart"/>
      <w:r w:rsidR="0059204A" w:rsidRPr="00E71B02">
        <w:rPr>
          <w:rFonts w:ascii="Times New Roman" w:hAnsi="Times New Roman" w:cs="Times New Roman"/>
          <w:sz w:val="24"/>
          <w:szCs w:val="24"/>
        </w:rPr>
        <w:t>Laaksaare</w:t>
      </w:r>
      <w:proofErr w:type="spellEnd"/>
      <w:r w:rsidR="0059204A" w:rsidRPr="00E71B02">
        <w:rPr>
          <w:rFonts w:ascii="Times New Roman" w:hAnsi="Times New Roman" w:cs="Times New Roman"/>
          <w:sz w:val="24"/>
          <w:szCs w:val="24"/>
        </w:rPr>
        <w:t xml:space="preserve">-Piirissaare </w:t>
      </w:r>
      <w:proofErr w:type="spellStart"/>
      <w:r w:rsidR="0059204A" w:rsidRPr="00E71B02">
        <w:rPr>
          <w:rFonts w:ascii="Times New Roman" w:hAnsi="Times New Roman" w:cs="Times New Roman"/>
          <w:sz w:val="24"/>
          <w:szCs w:val="24"/>
        </w:rPr>
        <w:t>jäätee</w:t>
      </w:r>
      <w:proofErr w:type="spellEnd"/>
      <w:r w:rsidR="0059204A" w:rsidRPr="00E71B02">
        <w:rPr>
          <w:rFonts w:ascii="Times New Roman" w:hAnsi="Times New Roman" w:cs="Times New Roman"/>
          <w:sz w:val="24"/>
          <w:szCs w:val="24"/>
        </w:rPr>
        <w:t>. Suurimad probleemid ühendusega tekivad kevadisel- ja talvisel üleminekuperioodil, aeg-ajalt on sellel perioodil ühendus saarega katkenud.</w:t>
      </w:r>
    </w:p>
    <w:p w:rsidR="000D4850" w:rsidRPr="00E71B02" w:rsidRDefault="000D4850" w:rsidP="000D4850">
      <w:pPr>
        <w:jc w:val="both"/>
        <w:rPr>
          <w:rFonts w:ascii="Times New Roman" w:hAnsi="Times New Roman" w:cs="Times New Roman"/>
          <w:sz w:val="24"/>
          <w:szCs w:val="24"/>
        </w:rPr>
      </w:pPr>
      <w:r w:rsidRPr="00E71B02">
        <w:rPr>
          <w:rFonts w:ascii="Times New Roman" w:hAnsi="Times New Roman" w:cs="Times New Roman"/>
          <w:sz w:val="24"/>
          <w:szCs w:val="24"/>
        </w:rPr>
        <w:t xml:space="preserve">Ühinejad on võtnud eesmärgiks korraldada transpordisüsteem selliselt, et see vastaks inimeste liikumis- ja tööhõive vajadustele. Ühinemislepingus on kavandatud koostöös Tartu linnaga linnaliinide pikendamine valla territooriumile. Kokku on lepitud, et tagatakse ühendused lasteaedade, põhikoolide ja gümnaasiumitega ning osaletakse ühistranspordi liinivõrgu kujundamisel. </w:t>
      </w:r>
    </w:p>
    <w:p w:rsidR="000D4850" w:rsidRPr="00E71B02" w:rsidRDefault="000D4850" w:rsidP="000D4850">
      <w:pPr>
        <w:pStyle w:val="Standard"/>
        <w:spacing w:after="0"/>
        <w:jc w:val="both"/>
        <w:rPr>
          <w:rFonts w:ascii="Times New Roman" w:hAnsi="Times New Roman" w:cs="Times New Roman"/>
        </w:rPr>
      </w:pPr>
      <w:r w:rsidRPr="00E71B02">
        <w:rPr>
          <w:rFonts w:ascii="Times New Roman" w:hAnsi="Times New Roman" w:cs="Times New Roman"/>
        </w:rPr>
        <w:t>Ühinejad on kokku leppinud, et ühinenud vallal on oma ajaleht, mille väljaandmist jätkatakse seniste omavalitsusüksuste ajalehtede parimatest tavadest lähtuvalt.</w:t>
      </w:r>
    </w:p>
    <w:p w:rsidR="000D4850" w:rsidRDefault="000D4850" w:rsidP="006E3B3E">
      <w:pPr>
        <w:jc w:val="both"/>
        <w:rPr>
          <w:rFonts w:ascii="Times New Roman" w:hAnsi="Times New Roman" w:cs="Times New Roman"/>
          <w:sz w:val="24"/>
          <w:szCs w:val="24"/>
        </w:rPr>
      </w:pPr>
    </w:p>
    <w:p w:rsidR="000D4850" w:rsidRPr="00012205" w:rsidRDefault="000D4850" w:rsidP="000D4850">
      <w:pPr>
        <w:tabs>
          <w:tab w:val="left" w:pos="284"/>
        </w:tabs>
        <w:autoSpaceDE w:val="0"/>
        <w:autoSpaceDN w:val="0"/>
        <w:adjustRightInd w:val="0"/>
        <w:contextualSpacing/>
      </w:pPr>
      <w:r w:rsidRPr="00012205">
        <w:rPr>
          <w:noProof/>
          <w:lang w:eastAsia="et-EE"/>
        </w:rPr>
        <w:lastRenderedPageBreak/>
        <w:drawing>
          <wp:inline distT="0" distB="0" distL="0" distR="0" wp14:anchorId="225A60DB" wp14:editId="004288C8">
            <wp:extent cx="5486400" cy="40666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93304" cy="4071796"/>
                    </a:xfrm>
                    <a:prstGeom prst="rect">
                      <a:avLst/>
                    </a:prstGeom>
                  </pic:spPr>
                </pic:pic>
              </a:graphicData>
            </a:graphic>
          </wp:inline>
        </w:drawing>
      </w:r>
    </w:p>
    <w:p w:rsidR="002966CD" w:rsidRPr="008561D3" w:rsidRDefault="002966CD" w:rsidP="002966CD">
      <w:pPr>
        <w:tabs>
          <w:tab w:val="left" w:pos="284"/>
        </w:tabs>
        <w:autoSpaceDE w:val="0"/>
        <w:autoSpaceDN w:val="0"/>
        <w:adjustRightInd w:val="0"/>
        <w:contextualSpacing/>
        <w:rPr>
          <w:rFonts w:ascii="Times New Roman" w:hAnsi="Times New Roman" w:cs="Times New Roman"/>
          <w:sz w:val="24"/>
          <w:szCs w:val="24"/>
        </w:rPr>
      </w:pPr>
      <w:r w:rsidRPr="000D4850">
        <w:rPr>
          <w:rFonts w:ascii="Times New Roman" w:hAnsi="Times New Roman" w:cs="Times New Roman"/>
          <w:sz w:val="24"/>
          <w:szCs w:val="24"/>
        </w:rPr>
        <w:t xml:space="preserve">Joonis </w:t>
      </w:r>
      <w:r>
        <w:rPr>
          <w:rFonts w:ascii="Times New Roman" w:hAnsi="Times New Roman" w:cs="Times New Roman"/>
          <w:sz w:val="24"/>
          <w:szCs w:val="24"/>
        </w:rPr>
        <w:t>1</w:t>
      </w:r>
      <w:r w:rsidRPr="008561D3">
        <w:rPr>
          <w:rFonts w:ascii="Times New Roman" w:hAnsi="Times New Roman" w:cs="Times New Roman"/>
          <w:sz w:val="24"/>
          <w:szCs w:val="24"/>
        </w:rPr>
        <w:t xml:space="preserve">. Busside keskmine sagedus tööpäevas </w:t>
      </w:r>
      <w:proofErr w:type="spellStart"/>
      <w:r w:rsidRPr="008561D3">
        <w:rPr>
          <w:rFonts w:ascii="Times New Roman" w:hAnsi="Times New Roman" w:cs="Times New Roman"/>
          <w:sz w:val="24"/>
          <w:szCs w:val="24"/>
        </w:rPr>
        <w:t>peatustevahelistel</w:t>
      </w:r>
      <w:proofErr w:type="spellEnd"/>
      <w:r w:rsidRPr="008561D3">
        <w:rPr>
          <w:rFonts w:ascii="Times New Roman" w:hAnsi="Times New Roman" w:cs="Times New Roman"/>
          <w:sz w:val="24"/>
          <w:szCs w:val="24"/>
        </w:rPr>
        <w:t xml:space="preserve"> lõikudel Tartumaal</w:t>
      </w:r>
    </w:p>
    <w:p w:rsidR="000D4850" w:rsidRPr="008561D3" w:rsidRDefault="000D4850" w:rsidP="000D4850">
      <w:pPr>
        <w:tabs>
          <w:tab w:val="left" w:pos="284"/>
        </w:tabs>
        <w:autoSpaceDE w:val="0"/>
        <w:autoSpaceDN w:val="0"/>
        <w:adjustRightInd w:val="0"/>
        <w:contextualSpacing/>
        <w:rPr>
          <w:rFonts w:ascii="Times New Roman" w:hAnsi="Times New Roman" w:cs="Times New Roman"/>
          <w:i/>
          <w:sz w:val="24"/>
          <w:szCs w:val="24"/>
        </w:rPr>
      </w:pPr>
      <w:r w:rsidRPr="008561D3">
        <w:rPr>
          <w:rFonts w:ascii="Times New Roman" w:hAnsi="Times New Roman" w:cs="Times New Roman"/>
          <w:i/>
          <w:sz w:val="24"/>
          <w:szCs w:val="24"/>
        </w:rPr>
        <w:t xml:space="preserve">Allikas: AS Regio (2009) Tartu maakonna sotsiaalse infrastruktuuri ja ühistranspordi analüüs II etapp. Liinivõrgu analüüsi aruanne. </w:t>
      </w:r>
    </w:p>
    <w:p w:rsidR="007B289D" w:rsidRPr="00E71B02" w:rsidRDefault="007B289D" w:rsidP="0041751D">
      <w:pPr>
        <w:jc w:val="both"/>
        <w:rPr>
          <w:rFonts w:ascii="Times New Roman" w:hAnsi="Times New Roman" w:cs="Times New Roman"/>
          <w:sz w:val="24"/>
          <w:szCs w:val="24"/>
        </w:rPr>
      </w:pPr>
    </w:p>
    <w:p w:rsidR="0051382D" w:rsidRPr="00E71B02" w:rsidRDefault="0051382D" w:rsidP="0041751D">
      <w:pPr>
        <w:pStyle w:val="Loendilik"/>
        <w:numPr>
          <w:ilvl w:val="0"/>
          <w:numId w:val="2"/>
        </w:numPr>
        <w:shd w:val="clear" w:color="auto" w:fill="BDD6EE" w:themeFill="accent1" w:themeFillTint="66"/>
        <w:jc w:val="both"/>
        <w:rPr>
          <w:rFonts w:ascii="Times New Roman" w:hAnsi="Times New Roman" w:cs="Times New Roman"/>
          <w:b/>
          <w:sz w:val="24"/>
          <w:szCs w:val="24"/>
        </w:rPr>
      </w:pPr>
      <w:r w:rsidRPr="00E71B02">
        <w:rPr>
          <w:rFonts w:ascii="Times New Roman" w:hAnsi="Times New Roman" w:cs="Times New Roman"/>
          <w:b/>
          <w:sz w:val="24"/>
          <w:szCs w:val="24"/>
        </w:rPr>
        <w:t>Ühinemise mõju ettevõtluskeskkonnale</w:t>
      </w:r>
    </w:p>
    <w:p w:rsidR="0051382D" w:rsidRPr="00E71B02" w:rsidRDefault="006E3B3E" w:rsidP="0041751D">
      <w:pPr>
        <w:jc w:val="both"/>
        <w:rPr>
          <w:rFonts w:ascii="Times New Roman" w:hAnsi="Times New Roman" w:cs="Times New Roman"/>
          <w:sz w:val="24"/>
          <w:szCs w:val="24"/>
        </w:rPr>
      </w:pPr>
      <w:r w:rsidRPr="006E3B3E">
        <w:rPr>
          <w:rFonts w:ascii="Times New Roman" w:hAnsi="Times New Roman" w:cs="Times New Roman"/>
          <w:sz w:val="24"/>
          <w:szCs w:val="24"/>
        </w:rPr>
        <w:t xml:space="preserve">Omavalitsuse ühinemise läbi saavutatav ettevõtluskeskkonna kujundamise võimekuse ja arendusvõimekuse kasv loob eeldused ettevõtluskeskkonna strateegiliseks arendamiseks. Siiski jääb Tartu linn ettevõtluskeskkonna arengumootoriks ning ühineva valla võimalus on ennast selles positsioneerida ja oma vastav strateegia kujundada. Selleks jääb jätkuv vajadus omavalitsuste koostööks. </w:t>
      </w:r>
      <w:r w:rsidR="003240EB" w:rsidRPr="00E71B02">
        <w:rPr>
          <w:rFonts w:ascii="Times New Roman" w:hAnsi="Times New Roman" w:cs="Times New Roman"/>
          <w:sz w:val="24"/>
          <w:szCs w:val="24"/>
        </w:rPr>
        <w:t>Ühinejad on seadnud eesmärgiks arendada ettevõtluskeskkonda, pidades silmas tööhõivet ning elukeskkonna kvaliteeti.</w:t>
      </w:r>
    </w:p>
    <w:p w:rsidR="0051382D" w:rsidRPr="00E71B02" w:rsidRDefault="0051382D" w:rsidP="0041751D">
      <w:pPr>
        <w:pStyle w:val="Loendilik"/>
        <w:numPr>
          <w:ilvl w:val="0"/>
          <w:numId w:val="2"/>
        </w:numPr>
        <w:shd w:val="clear" w:color="auto" w:fill="BDD6EE" w:themeFill="accent1" w:themeFillTint="66"/>
        <w:jc w:val="both"/>
        <w:rPr>
          <w:rFonts w:ascii="Times New Roman" w:hAnsi="Times New Roman" w:cs="Times New Roman"/>
          <w:b/>
          <w:sz w:val="24"/>
          <w:szCs w:val="24"/>
        </w:rPr>
      </w:pPr>
      <w:r w:rsidRPr="00E71B02">
        <w:rPr>
          <w:rFonts w:ascii="Times New Roman" w:hAnsi="Times New Roman" w:cs="Times New Roman"/>
          <w:b/>
          <w:sz w:val="24"/>
          <w:szCs w:val="24"/>
        </w:rPr>
        <w:t>Ühinemise mõju hariduslikule olukorrale</w:t>
      </w:r>
    </w:p>
    <w:p w:rsidR="0051382D" w:rsidRPr="00E71B02" w:rsidRDefault="006E3B3E" w:rsidP="0041751D">
      <w:pPr>
        <w:jc w:val="both"/>
        <w:rPr>
          <w:rFonts w:ascii="Times New Roman" w:hAnsi="Times New Roman" w:cs="Times New Roman"/>
          <w:sz w:val="24"/>
          <w:szCs w:val="24"/>
        </w:rPr>
      </w:pPr>
      <w:r>
        <w:rPr>
          <w:rFonts w:ascii="Times New Roman" w:hAnsi="Times New Roman" w:cs="Times New Roman"/>
          <w:sz w:val="24"/>
          <w:szCs w:val="24"/>
        </w:rPr>
        <w:t xml:space="preserve">Ühinevate </w:t>
      </w:r>
      <w:r w:rsidRPr="006E3B3E">
        <w:rPr>
          <w:rFonts w:ascii="Times New Roman" w:hAnsi="Times New Roman" w:cs="Times New Roman"/>
          <w:sz w:val="24"/>
          <w:szCs w:val="24"/>
        </w:rPr>
        <w:t xml:space="preserve">omavalitsuste koolivõrk </w:t>
      </w:r>
      <w:r>
        <w:rPr>
          <w:rFonts w:ascii="Times New Roman" w:hAnsi="Times New Roman" w:cs="Times New Roman"/>
          <w:sz w:val="24"/>
          <w:szCs w:val="24"/>
        </w:rPr>
        <w:t xml:space="preserve">on </w:t>
      </w:r>
      <w:r w:rsidRPr="006E3B3E">
        <w:rPr>
          <w:rFonts w:ascii="Times New Roman" w:hAnsi="Times New Roman" w:cs="Times New Roman"/>
          <w:sz w:val="24"/>
          <w:szCs w:val="24"/>
        </w:rPr>
        <w:t xml:space="preserve">optimaalne ning selle tõttu ei ole ühinemisega nähtav negatiivset mõju koolivõrgule. Küll aga võimaldab ühtne omavalitsus tervikliku koolipiirkonna raames tagada koolides spetsialiseeritud erialaõpetajate ja tugispetsialistide olemasolu. Samuti arendada teisi koolipiirkonna ja haridusteenuse aspekte, nt ühtne personalikoolitus, kinnisavara haldus, erivajadustega õpilaste vajaduste parem arvestamine jne. </w:t>
      </w:r>
      <w:r w:rsidR="000B4281" w:rsidRPr="00E71B02">
        <w:rPr>
          <w:rFonts w:ascii="Times New Roman" w:hAnsi="Times New Roman" w:cs="Times New Roman"/>
          <w:sz w:val="24"/>
          <w:szCs w:val="24"/>
        </w:rPr>
        <w:t xml:space="preserve">Lepinguosalised on kokku leppinud, et säilitatakse välja kujunenud koolivõrk elukohalähedaste põhikoolidega Laevas ja Kõrvekülas ning gümnaasiumiga Lähtel. Kõigile valla lastele tagatakse lasteaia- ja </w:t>
      </w:r>
      <w:proofErr w:type="spellStart"/>
      <w:r w:rsidR="000B4281" w:rsidRPr="00E71B02">
        <w:rPr>
          <w:rFonts w:ascii="Times New Roman" w:hAnsi="Times New Roman" w:cs="Times New Roman"/>
          <w:sz w:val="24"/>
          <w:szCs w:val="24"/>
        </w:rPr>
        <w:t>lastehoiuteenus</w:t>
      </w:r>
      <w:proofErr w:type="spellEnd"/>
      <w:r w:rsidR="000B4281" w:rsidRPr="00E71B02">
        <w:rPr>
          <w:rFonts w:ascii="Times New Roman" w:hAnsi="Times New Roman" w:cs="Times New Roman"/>
          <w:sz w:val="24"/>
          <w:szCs w:val="24"/>
        </w:rPr>
        <w:t xml:space="preserve">. Selleks säilitatakse lasteaiateenus Kõrvekülas, Lähtel ja Laevas ning vajadusel rajatakse uued lasteaiad või </w:t>
      </w:r>
      <w:proofErr w:type="spellStart"/>
      <w:r w:rsidR="000B4281" w:rsidRPr="00E71B02">
        <w:rPr>
          <w:rFonts w:ascii="Times New Roman" w:hAnsi="Times New Roman" w:cs="Times New Roman"/>
          <w:sz w:val="24"/>
          <w:szCs w:val="24"/>
        </w:rPr>
        <w:t>lastehoiukohad</w:t>
      </w:r>
      <w:proofErr w:type="spellEnd"/>
      <w:r w:rsidR="000B4281" w:rsidRPr="00E71B02">
        <w:rPr>
          <w:rFonts w:ascii="Times New Roman" w:hAnsi="Times New Roman" w:cs="Times New Roman"/>
          <w:sz w:val="24"/>
          <w:szCs w:val="24"/>
        </w:rPr>
        <w:t xml:space="preserve">. </w:t>
      </w:r>
    </w:p>
    <w:p w:rsidR="0051382D" w:rsidRPr="00E71B02" w:rsidRDefault="0051382D" w:rsidP="0041751D">
      <w:pPr>
        <w:pStyle w:val="Loendilik"/>
        <w:numPr>
          <w:ilvl w:val="0"/>
          <w:numId w:val="2"/>
        </w:numPr>
        <w:shd w:val="clear" w:color="auto" w:fill="BDD6EE" w:themeFill="accent1" w:themeFillTint="66"/>
        <w:jc w:val="both"/>
        <w:rPr>
          <w:rFonts w:ascii="Times New Roman" w:hAnsi="Times New Roman" w:cs="Times New Roman"/>
          <w:b/>
          <w:sz w:val="24"/>
          <w:szCs w:val="24"/>
        </w:rPr>
      </w:pPr>
      <w:r w:rsidRPr="00E71B02">
        <w:rPr>
          <w:rFonts w:ascii="Times New Roman" w:hAnsi="Times New Roman" w:cs="Times New Roman"/>
          <w:b/>
          <w:sz w:val="24"/>
          <w:szCs w:val="24"/>
        </w:rPr>
        <w:lastRenderedPageBreak/>
        <w:t xml:space="preserve"> Ühinemise mõju omavalitsusüksuse organisatsiooniliselt ühtse teenusepiirkonnana toimimisele</w:t>
      </w:r>
    </w:p>
    <w:p w:rsidR="000E5D3A" w:rsidRDefault="004F1D00" w:rsidP="0041751D">
      <w:pPr>
        <w:jc w:val="both"/>
        <w:rPr>
          <w:rFonts w:ascii="Times New Roman" w:hAnsi="Times New Roman" w:cs="Times New Roman"/>
          <w:sz w:val="24"/>
          <w:szCs w:val="24"/>
        </w:rPr>
      </w:pPr>
      <w:r>
        <w:rPr>
          <w:rFonts w:ascii="Times New Roman" w:hAnsi="Times New Roman" w:cs="Times New Roman"/>
          <w:sz w:val="24"/>
          <w:szCs w:val="24"/>
        </w:rPr>
        <w:t>Tartu vald</w:t>
      </w:r>
      <w:r w:rsidRPr="004F1D00">
        <w:rPr>
          <w:rFonts w:ascii="Times New Roman" w:hAnsi="Times New Roman" w:cs="Times New Roman"/>
          <w:sz w:val="24"/>
          <w:szCs w:val="24"/>
        </w:rPr>
        <w:t xml:space="preserve"> </w:t>
      </w:r>
      <w:r>
        <w:rPr>
          <w:rFonts w:ascii="Times New Roman" w:hAnsi="Times New Roman" w:cs="Times New Roman"/>
          <w:sz w:val="24"/>
          <w:szCs w:val="24"/>
        </w:rPr>
        <w:t xml:space="preserve">kuulub </w:t>
      </w:r>
      <w:r w:rsidR="000E5D3A">
        <w:rPr>
          <w:rFonts w:ascii="Times New Roman" w:hAnsi="Times New Roman" w:cs="Times New Roman"/>
          <w:sz w:val="24"/>
          <w:szCs w:val="24"/>
        </w:rPr>
        <w:t>S</w:t>
      </w:r>
      <w:r w:rsidR="000E5D3A" w:rsidRPr="004F1D00">
        <w:rPr>
          <w:rFonts w:ascii="Times New Roman" w:hAnsi="Times New Roman" w:cs="Times New Roman"/>
          <w:sz w:val="24"/>
          <w:szCs w:val="24"/>
        </w:rPr>
        <w:t>tatistikaameti</w:t>
      </w:r>
      <w:r w:rsidRPr="004F1D00">
        <w:rPr>
          <w:rFonts w:ascii="Times New Roman" w:hAnsi="Times New Roman" w:cs="Times New Roman"/>
          <w:sz w:val="24"/>
          <w:szCs w:val="24"/>
        </w:rPr>
        <w:t xml:space="preserve"> analüüsi</w:t>
      </w:r>
      <w:r>
        <w:rPr>
          <w:rStyle w:val="Allmrkuseviide"/>
          <w:rFonts w:ascii="Times New Roman" w:hAnsi="Times New Roman" w:cs="Times New Roman"/>
          <w:sz w:val="24"/>
          <w:szCs w:val="24"/>
        </w:rPr>
        <w:footnoteReference w:id="2"/>
      </w:r>
      <w:r w:rsidRPr="004F1D00">
        <w:rPr>
          <w:rFonts w:ascii="Times New Roman" w:hAnsi="Times New Roman" w:cs="Times New Roman"/>
          <w:sz w:val="24"/>
          <w:szCs w:val="24"/>
        </w:rPr>
        <w:t xml:space="preserve">  (2014</w:t>
      </w:r>
      <w:r>
        <w:rPr>
          <w:rFonts w:ascii="Times New Roman" w:hAnsi="Times New Roman" w:cs="Times New Roman"/>
          <w:sz w:val="24"/>
          <w:szCs w:val="24"/>
        </w:rPr>
        <w:t xml:space="preserve">) kohaselt Tartu linna </w:t>
      </w:r>
      <w:proofErr w:type="spellStart"/>
      <w:r>
        <w:rPr>
          <w:rFonts w:ascii="Times New Roman" w:hAnsi="Times New Roman" w:cs="Times New Roman"/>
          <w:sz w:val="24"/>
          <w:szCs w:val="24"/>
        </w:rPr>
        <w:t>lähivööndisse</w:t>
      </w:r>
      <w:proofErr w:type="spellEnd"/>
      <w:r>
        <w:rPr>
          <w:rFonts w:ascii="Times New Roman" w:hAnsi="Times New Roman" w:cs="Times New Roman"/>
          <w:sz w:val="24"/>
          <w:szCs w:val="24"/>
        </w:rPr>
        <w:t xml:space="preserve"> ja Laeva vald siirdevööndisse, mis tähendab, et mõlemad omavalitsused on tugevalt integreeritud Tartu linnaga. Piirissaare vald on</w:t>
      </w:r>
      <w:r w:rsidRPr="004F1D00">
        <w:rPr>
          <w:rFonts w:ascii="Times New Roman" w:hAnsi="Times New Roman" w:cs="Times New Roman"/>
          <w:sz w:val="24"/>
          <w:szCs w:val="24"/>
        </w:rPr>
        <w:t xml:space="preserve"> määratletud iseseisva t</w:t>
      </w:r>
      <w:r w:rsidR="000E5D3A">
        <w:rPr>
          <w:rFonts w:ascii="Times New Roman" w:hAnsi="Times New Roman" w:cs="Times New Roman"/>
          <w:sz w:val="24"/>
          <w:szCs w:val="24"/>
        </w:rPr>
        <w:t xml:space="preserve">oimepiirkonna ja </w:t>
      </w:r>
      <w:proofErr w:type="spellStart"/>
      <w:r w:rsidR="000E5D3A">
        <w:rPr>
          <w:rFonts w:ascii="Times New Roman" w:hAnsi="Times New Roman" w:cs="Times New Roman"/>
          <w:sz w:val="24"/>
          <w:szCs w:val="24"/>
        </w:rPr>
        <w:t>äärelise</w:t>
      </w:r>
      <w:proofErr w:type="spellEnd"/>
      <w:r w:rsidR="000E5D3A">
        <w:rPr>
          <w:rFonts w:ascii="Times New Roman" w:hAnsi="Times New Roman" w:cs="Times New Roman"/>
          <w:sz w:val="24"/>
          <w:szCs w:val="24"/>
        </w:rPr>
        <w:t xml:space="preserve"> alana, kuid selle töörände trendid on samuti ennekõike Tartu-</w:t>
      </w:r>
      <w:proofErr w:type="spellStart"/>
      <w:r w:rsidR="000E5D3A">
        <w:rPr>
          <w:rFonts w:ascii="Times New Roman" w:hAnsi="Times New Roman" w:cs="Times New Roman"/>
          <w:sz w:val="24"/>
          <w:szCs w:val="24"/>
        </w:rPr>
        <w:t>suunalised</w:t>
      </w:r>
      <w:proofErr w:type="spellEnd"/>
      <w:r w:rsidR="000E5D3A">
        <w:rPr>
          <w:rFonts w:ascii="Times New Roman" w:hAnsi="Times New Roman" w:cs="Times New Roman"/>
          <w:sz w:val="24"/>
          <w:szCs w:val="24"/>
        </w:rPr>
        <w:t>. Seda kinnitavad ja töörände analüüsid</w:t>
      </w:r>
      <w:r w:rsidR="000E5D3A" w:rsidRPr="000E5D3A">
        <w:rPr>
          <w:rFonts w:ascii="Times New Roman" w:hAnsi="Times New Roman" w:cs="Times New Roman"/>
          <w:sz w:val="24"/>
          <w:szCs w:val="24"/>
        </w:rPr>
        <w:t>.</w:t>
      </w:r>
      <w:r w:rsidR="000E5D3A">
        <w:rPr>
          <w:rFonts w:ascii="Times New Roman" w:hAnsi="Times New Roman" w:cs="Times New Roman"/>
          <w:sz w:val="24"/>
          <w:szCs w:val="24"/>
        </w:rPr>
        <w:t xml:space="preserve"> </w:t>
      </w:r>
      <w:r w:rsidR="008C57E7">
        <w:rPr>
          <w:rFonts w:ascii="Times New Roman" w:hAnsi="Times New Roman" w:cs="Times New Roman"/>
          <w:sz w:val="24"/>
          <w:szCs w:val="24"/>
        </w:rPr>
        <w:t>Joonisel 2</w:t>
      </w:r>
      <w:r w:rsidR="000E5D3A" w:rsidRPr="000E5D3A">
        <w:rPr>
          <w:rFonts w:ascii="Times New Roman" w:hAnsi="Times New Roman" w:cs="Times New Roman"/>
          <w:sz w:val="24"/>
          <w:szCs w:val="24"/>
        </w:rPr>
        <w:t xml:space="preserve"> on esitanud töörände andmed Tartu maakonna</w:t>
      </w:r>
      <w:r w:rsidR="000E5D3A">
        <w:rPr>
          <w:rFonts w:ascii="Times New Roman" w:hAnsi="Times New Roman" w:cs="Times New Roman"/>
          <w:sz w:val="24"/>
          <w:szCs w:val="24"/>
        </w:rPr>
        <w:t xml:space="preserve"> </w:t>
      </w:r>
      <w:proofErr w:type="spellStart"/>
      <w:r w:rsidR="000E5D3A">
        <w:rPr>
          <w:rFonts w:ascii="Times New Roman" w:hAnsi="Times New Roman" w:cs="Times New Roman"/>
          <w:sz w:val="24"/>
          <w:szCs w:val="24"/>
        </w:rPr>
        <w:t>siseseselt</w:t>
      </w:r>
      <w:proofErr w:type="spellEnd"/>
      <w:r w:rsidR="000E5D3A">
        <w:rPr>
          <w:rFonts w:ascii="Times New Roman" w:hAnsi="Times New Roman" w:cs="Times New Roman"/>
          <w:sz w:val="24"/>
          <w:szCs w:val="24"/>
        </w:rPr>
        <w:t xml:space="preserve">. Tartu </w:t>
      </w:r>
      <w:r w:rsidR="000E5D3A" w:rsidRPr="000E5D3A">
        <w:rPr>
          <w:rFonts w:ascii="Times New Roman" w:hAnsi="Times New Roman" w:cs="Times New Roman"/>
          <w:sz w:val="24"/>
          <w:szCs w:val="24"/>
        </w:rPr>
        <w:t xml:space="preserve">vallast toimub igapäevane tööränne Tartu linna 50-64% hõivate osas, Laeva vallas 20-49,9% hõivatute osas ja Piirissaare vallas 10-19,9% hõivatute osas. </w:t>
      </w:r>
      <w:r w:rsidR="000E5D3A">
        <w:rPr>
          <w:rFonts w:ascii="Times New Roman" w:hAnsi="Times New Roman" w:cs="Times New Roman"/>
          <w:sz w:val="24"/>
          <w:szCs w:val="24"/>
        </w:rPr>
        <w:t xml:space="preserve">Seega ühinevatel omavalitsustel on pendelrändemustrites suur ühisosa, mida toetab ka teede ja ühistranspordi võrgustik. </w:t>
      </w:r>
    </w:p>
    <w:p w:rsidR="000E5D3A" w:rsidRPr="008561D3" w:rsidRDefault="000E5D3A" w:rsidP="000E5D3A">
      <w:pPr>
        <w:tabs>
          <w:tab w:val="left" w:pos="284"/>
        </w:tabs>
        <w:autoSpaceDE w:val="0"/>
        <w:autoSpaceDN w:val="0"/>
        <w:adjustRightInd w:val="0"/>
        <w:rPr>
          <w:rFonts w:ascii="Times New Roman" w:hAnsi="Times New Roman" w:cs="Times New Roman"/>
          <w:sz w:val="24"/>
          <w:szCs w:val="24"/>
        </w:rPr>
      </w:pPr>
      <w:r w:rsidRPr="008561D3">
        <w:rPr>
          <w:rFonts w:ascii="Times New Roman" w:hAnsi="Times New Roman" w:cs="Times New Roman"/>
          <w:noProof/>
          <w:sz w:val="24"/>
          <w:szCs w:val="24"/>
          <w:lang w:eastAsia="et-EE"/>
        </w:rPr>
        <w:drawing>
          <wp:inline distT="0" distB="0" distL="0" distR="0" wp14:anchorId="4F749BC6" wp14:editId="4788D811">
            <wp:extent cx="5915025" cy="432213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2858" cy="4327854"/>
                    </a:xfrm>
                    <a:prstGeom prst="rect">
                      <a:avLst/>
                    </a:prstGeom>
                  </pic:spPr>
                </pic:pic>
              </a:graphicData>
            </a:graphic>
          </wp:inline>
        </w:drawing>
      </w:r>
    </w:p>
    <w:p w:rsidR="008C57E7" w:rsidRPr="008561D3" w:rsidRDefault="008C57E7" w:rsidP="008C57E7">
      <w:pPr>
        <w:tabs>
          <w:tab w:val="left" w:pos="284"/>
        </w:tabs>
        <w:autoSpaceDE w:val="0"/>
        <w:autoSpaceDN w:val="0"/>
        <w:adjustRightInd w:val="0"/>
        <w:rPr>
          <w:rFonts w:ascii="Times New Roman" w:hAnsi="Times New Roman" w:cs="Times New Roman"/>
          <w:sz w:val="24"/>
          <w:szCs w:val="24"/>
        </w:rPr>
      </w:pPr>
      <w:r w:rsidRPr="00EB7C25">
        <w:rPr>
          <w:rFonts w:ascii="Times New Roman" w:hAnsi="Times New Roman" w:cs="Times New Roman"/>
          <w:sz w:val="24"/>
          <w:szCs w:val="24"/>
        </w:rPr>
        <w:t xml:space="preserve">Joonis </w:t>
      </w:r>
      <w:r>
        <w:rPr>
          <w:rFonts w:ascii="Times New Roman" w:hAnsi="Times New Roman" w:cs="Times New Roman"/>
          <w:sz w:val="24"/>
          <w:szCs w:val="24"/>
        </w:rPr>
        <w:t>2</w:t>
      </w:r>
      <w:r w:rsidRPr="008561D3">
        <w:rPr>
          <w:rFonts w:ascii="Times New Roman" w:hAnsi="Times New Roman" w:cs="Times New Roman"/>
          <w:sz w:val="24"/>
          <w:szCs w:val="24"/>
        </w:rPr>
        <w:t>.</w:t>
      </w:r>
      <w:r>
        <w:rPr>
          <w:rFonts w:ascii="Times New Roman" w:hAnsi="Times New Roman" w:cs="Times New Roman"/>
          <w:sz w:val="24"/>
          <w:szCs w:val="24"/>
        </w:rPr>
        <w:t xml:space="preserve"> Tartu maakonna sisene tööränne</w:t>
      </w:r>
    </w:p>
    <w:p w:rsidR="000E5D3A" w:rsidRDefault="000E5D3A" w:rsidP="008561D3">
      <w:pPr>
        <w:tabs>
          <w:tab w:val="left" w:pos="284"/>
        </w:tabs>
        <w:autoSpaceDE w:val="0"/>
        <w:autoSpaceDN w:val="0"/>
        <w:adjustRightInd w:val="0"/>
        <w:rPr>
          <w:rFonts w:ascii="Times New Roman" w:hAnsi="Times New Roman" w:cs="Times New Roman"/>
          <w:i/>
          <w:sz w:val="24"/>
          <w:szCs w:val="24"/>
        </w:rPr>
      </w:pPr>
      <w:r w:rsidRPr="008561D3">
        <w:rPr>
          <w:rFonts w:ascii="Times New Roman" w:hAnsi="Times New Roman" w:cs="Times New Roman"/>
          <w:i/>
          <w:sz w:val="24"/>
          <w:szCs w:val="24"/>
        </w:rPr>
        <w:t xml:space="preserve">Allikas: Statistikaamet (2011) Rahva ja eluruumide loendus. Ülevaade omavalitsusüksuste töörändest. </w:t>
      </w:r>
    </w:p>
    <w:p w:rsidR="0051382D" w:rsidRPr="00E71B02" w:rsidDel="000E5D3A" w:rsidRDefault="00EB7C25" w:rsidP="0041751D">
      <w:pPr>
        <w:jc w:val="both"/>
        <w:rPr>
          <w:rFonts w:ascii="Times New Roman" w:hAnsi="Times New Roman" w:cs="Times New Roman"/>
          <w:sz w:val="24"/>
          <w:szCs w:val="24"/>
        </w:rPr>
      </w:pPr>
      <w:r>
        <w:rPr>
          <w:rFonts w:ascii="Times New Roman" w:hAnsi="Times New Roman" w:cs="Times New Roman"/>
          <w:sz w:val="24"/>
          <w:szCs w:val="24"/>
        </w:rPr>
        <w:t>Ühinemise järel arendatakse v</w:t>
      </w:r>
      <w:r w:rsidR="007E7868" w:rsidRPr="00E71B02" w:rsidDel="000E5D3A">
        <w:rPr>
          <w:rFonts w:ascii="Times New Roman" w:hAnsi="Times New Roman" w:cs="Times New Roman"/>
          <w:sz w:val="24"/>
          <w:szCs w:val="24"/>
        </w:rPr>
        <w:t xml:space="preserve">alla asutusi ja allasutusi süsteemselt ja terviklikult. </w:t>
      </w:r>
      <w:r w:rsidR="000B4281" w:rsidRPr="00E71B02" w:rsidDel="000E5D3A">
        <w:rPr>
          <w:rFonts w:ascii="Times New Roman" w:hAnsi="Times New Roman" w:cs="Times New Roman"/>
          <w:sz w:val="24"/>
          <w:szCs w:val="24"/>
        </w:rPr>
        <w:t xml:space="preserve">Valla poolt osutatavate avalike teenuste elanikulähedaseks osutamiseks säilitatakse teenuskeskuste võrgustik, kus osutatakse teenuseid, mida on otstarbekas osutada elanikule </w:t>
      </w:r>
      <w:proofErr w:type="spellStart"/>
      <w:r w:rsidR="000B4281" w:rsidRPr="00E71B02" w:rsidDel="000E5D3A">
        <w:rPr>
          <w:rFonts w:ascii="Times New Roman" w:hAnsi="Times New Roman" w:cs="Times New Roman"/>
          <w:sz w:val="24"/>
          <w:szCs w:val="24"/>
        </w:rPr>
        <w:t>ruumiliselt</w:t>
      </w:r>
      <w:proofErr w:type="spellEnd"/>
      <w:r w:rsidR="000B4281" w:rsidRPr="00E71B02" w:rsidDel="000E5D3A">
        <w:rPr>
          <w:rFonts w:ascii="Times New Roman" w:hAnsi="Times New Roman" w:cs="Times New Roman"/>
          <w:sz w:val="24"/>
          <w:szCs w:val="24"/>
        </w:rPr>
        <w:t xml:space="preserve"> lähedal. Valla üleselt korraldatakse valla üldine juhtimine ja teenuste osutamine, mis on oma olemuselt koordineeriva iseloomuga või eeldavad kitsast spetsialiseerumist.</w:t>
      </w:r>
    </w:p>
    <w:p w:rsidR="0051382D" w:rsidRPr="00E71B02" w:rsidDel="000E5D3A" w:rsidRDefault="000B4281" w:rsidP="0041751D">
      <w:pPr>
        <w:jc w:val="both"/>
        <w:rPr>
          <w:rFonts w:ascii="Times New Roman" w:hAnsi="Times New Roman" w:cs="Times New Roman"/>
          <w:sz w:val="24"/>
          <w:szCs w:val="24"/>
        </w:rPr>
      </w:pPr>
      <w:r w:rsidRPr="00E71B02" w:rsidDel="000E5D3A">
        <w:rPr>
          <w:rFonts w:ascii="Times New Roman" w:hAnsi="Times New Roman" w:cs="Times New Roman"/>
          <w:sz w:val="24"/>
          <w:szCs w:val="24"/>
        </w:rPr>
        <w:lastRenderedPageBreak/>
        <w:t>Teenuskeskuste staatus, funktsioonid, teenuste nimekiri ning teenistujate ameti- ning töökohad määratakse kindlaks valla ametikohtade struktuuris, mis töötatakse välja ettevalmistusperioodi jooksul.</w:t>
      </w:r>
      <w:bookmarkStart w:id="0" w:name="_GoBack"/>
      <w:bookmarkEnd w:id="0"/>
    </w:p>
    <w:sectPr w:rsidR="0051382D" w:rsidRPr="00E71B02" w:rsidDel="000E5D3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E4" w:rsidRDefault="00332FE4" w:rsidP="002551A3">
      <w:pPr>
        <w:spacing w:after="0" w:line="240" w:lineRule="auto"/>
      </w:pPr>
      <w:r>
        <w:separator/>
      </w:r>
    </w:p>
  </w:endnote>
  <w:endnote w:type="continuationSeparator" w:id="0">
    <w:p w:rsidR="00332FE4" w:rsidRDefault="00332FE4" w:rsidP="0025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038165"/>
      <w:docPartObj>
        <w:docPartGallery w:val="Page Numbers (Bottom of Page)"/>
        <w:docPartUnique/>
      </w:docPartObj>
    </w:sdtPr>
    <w:sdtContent>
      <w:p w:rsidR="008C57E7" w:rsidRDefault="008C57E7">
        <w:pPr>
          <w:pStyle w:val="Jalus"/>
          <w:jc w:val="right"/>
        </w:pPr>
        <w:r>
          <w:fldChar w:fldCharType="begin"/>
        </w:r>
        <w:r>
          <w:instrText>PAGE   \* MERGEFORMAT</w:instrText>
        </w:r>
        <w:r>
          <w:fldChar w:fldCharType="separate"/>
        </w:r>
        <w:r>
          <w:rPr>
            <w:noProof/>
          </w:rPr>
          <w:t>5</w:t>
        </w:r>
        <w:r>
          <w:fldChar w:fldCharType="end"/>
        </w:r>
      </w:p>
    </w:sdtContent>
  </w:sdt>
  <w:p w:rsidR="008C57E7" w:rsidRDefault="008C57E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E4" w:rsidRDefault="00332FE4" w:rsidP="002551A3">
      <w:pPr>
        <w:spacing w:after="0" w:line="240" w:lineRule="auto"/>
      </w:pPr>
      <w:r>
        <w:separator/>
      </w:r>
    </w:p>
  </w:footnote>
  <w:footnote w:type="continuationSeparator" w:id="0">
    <w:p w:rsidR="00332FE4" w:rsidRDefault="00332FE4" w:rsidP="002551A3">
      <w:pPr>
        <w:spacing w:after="0" w:line="240" w:lineRule="auto"/>
      </w:pPr>
      <w:r>
        <w:continuationSeparator/>
      </w:r>
    </w:p>
  </w:footnote>
  <w:footnote w:id="1">
    <w:p w:rsidR="002551A3" w:rsidRPr="008561D3" w:rsidRDefault="002551A3">
      <w:pPr>
        <w:pStyle w:val="Allmrkusetekst"/>
        <w:rPr>
          <w:rFonts w:ascii="Times New Roman" w:hAnsi="Times New Roman" w:cs="Times New Roman"/>
        </w:rPr>
      </w:pPr>
      <w:r w:rsidRPr="008561D3">
        <w:rPr>
          <w:rStyle w:val="Allmrkuseviide"/>
          <w:rFonts w:ascii="Times New Roman" w:hAnsi="Times New Roman" w:cs="Times New Roman"/>
        </w:rPr>
        <w:footnoteRef/>
      </w:r>
      <w:r w:rsidRPr="008561D3">
        <w:rPr>
          <w:rFonts w:ascii="Times New Roman" w:hAnsi="Times New Roman" w:cs="Times New Roman"/>
        </w:rPr>
        <w:t xml:space="preserve"> </w:t>
      </w:r>
      <w:r w:rsidRPr="008561D3">
        <w:rPr>
          <w:rFonts w:ascii="Times New Roman" w:hAnsi="Times New Roman" w:cs="Times New Roman"/>
          <w:sz w:val="22"/>
          <w:szCs w:val="22"/>
        </w:rPr>
        <w:t>Statistikaamet ei ole Piirisaare elanike prognoosi elanike arvu vähesuse tõttu koostanud, küll aga on öeldud järgnevat</w:t>
      </w:r>
      <w:r w:rsidRPr="008561D3">
        <w:rPr>
          <w:rStyle w:val="Allmrkuseviide"/>
          <w:rFonts w:ascii="Times New Roman" w:hAnsi="Times New Roman" w:cs="Times New Roman"/>
          <w:sz w:val="22"/>
          <w:szCs w:val="22"/>
        </w:rPr>
        <w:footnoteRef/>
      </w:r>
      <w:r w:rsidRPr="008561D3">
        <w:rPr>
          <w:rFonts w:ascii="Times New Roman" w:hAnsi="Times New Roman" w:cs="Times New Roman"/>
          <w:sz w:val="22"/>
          <w:szCs w:val="22"/>
        </w:rPr>
        <w:t xml:space="preserve"> (lk 1): </w:t>
      </w:r>
      <w:r>
        <w:rPr>
          <w:rFonts w:ascii="Times New Roman" w:hAnsi="Times New Roman" w:cs="Times New Roman"/>
          <w:sz w:val="22"/>
          <w:szCs w:val="22"/>
        </w:rPr>
        <w:t>„</w:t>
      </w:r>
      <w:proofErr w:type="spellStart"/>
      <w:r w:rsidRPr="008561D3">
        <w:rPr>
          <w:rFonts w:ascii="Times New Roman" w:hAnsi="Times New Roman" w:cs="Times New Roman"/>
          <w:sz w:val="22"/>
          <w:szCs w:val="22"/>
        </w:rPr>
        <w:t>Klastrisse</w:t>
      </w:r>
      <w:proofErr w:type="spellEnd"/>
      <w:r w:rsidRPr="008561D3">
        <w:rPr>
          <w:rFonts w:ascii="Times New Roman" w:hAnsi="Times New Roman" w:cs="Times New Roman"/>
          <w:sz w:val="22"/>
          <w:szCs w:val="22"/>
        </w:rPr>
        <w:t xml:space="preserve"> nr 2 kuulub vaid Piirissaare vald. Piirissaare on väga äärmuslik näide, kuna sealne rahvaarv on väga väike ja koosneb ainult vanemaealistest inimestest. Lapsed ja noored puuduvad. Seega kujundab seal rahvastikku ainult suremus ja sisseränne. Erinevate andmeallikate järgi on need protsessid olnud enam-vähem tasakaalus. Midagi ennustada selle saare elanike arvu kohta oleks väga kaugel matemaatilise prognoosi võimekusest. Olukord on tugevas sõltuvuses poliitilistest jm otsustest. Võib öelda, et järgneva 15 aastaga on võimalik, et Piirissaarele jääb järgi vaid pooled praegustest elanikest, aga neid võib sinna hoopis minna, kasvatades sealset rahvaarvu poole suuremaks</w:t>
      </w:r>
      <w:r>
        <w:rPr>
          <w:rFonts w:ascii="Times New Roman" w:hAnsi="Times New Roman" w:cs="Times New Roman"/>
          <w:sz w:val="22"/>
          <w:szCs w:val="22"/>
        </w:rPr>
        <w:t>“</w:t>
      </w:r>
      <w:r w:rsidRPr="008561D3">
        <w:rPr>
          <w:rFonts w:ascii="Times New Roman" w:hAnsi="Times New Roman" w:cs="Times New Roman"/>
          <w:sz w:val="22"/>
          <w:szCs w:val="22"/>
        </w:rPr>
        <w:t>.</w:t>
      </w:r>
    </w:p>
  </w:footnote>
  <w:footnote w:id="2">
    <w:p w:rsidR="004F1D00" w:rsidRDefault="004F1D00">
      <w:pPr>
        <w:pStyle w:val="Allmrkusetekst"/>
      </w:pPr>
      <w:r>
        <w:rPr>
          <w:rStyle w:val="Allmrkuseviide"/>
        </w:rPr>
        <w:footnoteRef/>
      </w:r>
      <w:r>
        <w:t xml:space="preserve"> </w:t>
      </w:r>
      <w:r w:rsidRPr="004F1D00">
        <w:t>Statistikaamet (2014) Toimepiirkondade määramine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5C2A"/>
    <w:multiLevelType w:val="multilevel"/>
    <w:tmpl w:val="0CA6A8D4"/>
    <w:styleLink w:val="WWNum1"/>
    <w:lvl w:ilvl="0">
      <w:start w:val="1"/>
      <w:numFmt w:val="decimal"/>
      <w:lvlText w:val="%1."/>
      <w:lvlJc w:val="left"/>
      <w:pPr>
        <w:ind w:left="502" w:hanging="360"/>
      </w:pPr>
    </w:lvl>
    <w:lvl w:ilvl="1">
      <w:start w:val="1"/>
      <w:numFmt w:val="decimal"/>
      <w:lvlText w:val="%1.%2."/>
      <w:lvlJc w:val="left"/>
      <w:pPr>
        <w:ind w:left="360" w:hanging="360"/>
      </w:pPr>
      <w:rPr>
        <w:b w:val="0"/>
        <w:bCs w:val="0"/>
        <w:color w:val="00000A"/>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3A825D6"/>
    <w:multiLevelType w:val="hybridMultilevel"/>
    <w:tmpl w:val="5DDC17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0740C4D"/>
    <w:multiLevelType w:val="hybridMultilevel"/>
    <w:tmpl w:val="C35E6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CA36757"/>
    <w:multiLevelType w:val="hybridMultilevel"/>
    <w:tmpl w:val="543C09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4010E09"/>
    <w:multiLevelType w:val="hybridMultilevel"/>
    <w:tmpl w:val="C5AA94D2"/>
    <w:lvl w:ilvl="0" w:tplc="D4A8C62C">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98"/>
    <w:rsid w:val="00010CEB"/>
    <w:rsid w:val="00020ECD"/>
    <w:rsid w:val="00067D7B"/>
    <w:rsid w:val="000A1ACB"/>
    <w:rsid w:val="000B4281"/>
    <w:rsid w:val="000D4850"/>
    <w:rsid w:val="000E5D3A"/>
    <w:rsid w:val="001C6DBE"/>
    <w:rsid w:val="001D7BE6"/>
    <w:rsid w:val="001E72AB"/>
    <w:rsid w:val="001E7AB0"/>
    <w:rsid w:val="002551A3"/>
    <w:rsid w:val="0027400C"/>
    <w:rsid w:val="00280AA9"/>
    <w:rsid w:val="002966CD"/>
    <w:rsid w:val="002C6EB7"/>
    <w:rsid w:val="003240EB"/>
    <w:rsid w:val="00332FE4"/>
    <w:rsid w:val="003B7968"/>
    <w:rsid w:val="0041751D"/>
    <w:rsid w:val="004362A6"/>
    <w:rsid w:val="004F1D00"/>
    <w:rsid w:val="0051382D"/>
    <w:rsid w:val="00536834"/>
    <w:rsid w:val="005474CB"/>
    <w:rsid w:val="0059204A"/>
    <w:rsid w:val="0059621A"/>
    <w:rsid w:val="005A5181"/>
    <w:rsid w:val="005B5064"/>
    <w:rsid w:val="005B57F0"/>
    <w:rsid w:val="005F3BD7"/>
    <w:rsid w:val="0066325A"/>
    <w:rsid w:val="00682998"/>
    <w:rsid w:val="006C7AC6"/>
    <w:rsid w:val="006E3B3E"/>
    <w:rsid w:val="00751F55"/>
    <w:rsid w:val="00754F04"/>
    <w:rsid w:val="0076511C"/>
    <w:rsid w:val="007B289D"/>
    <w:rsid w:val="007B76DD"/>
    <w:rsid w:val="007E7868"/>
    <w:rsid w:val="00800FEF"/>
    <w:rsid w:val="00812C7C"/>
    <w:rsid w:val="008561D3"/>
    <w:rsid w:val="00874B2B"/>
    <w:rsid w:val="00887595"/>
    <w:rsid w:val="008B496A"/>
    <w:rsid w:val="008C57E7"/>
    <w:rsid w:val="009233A7"/>
    <w:rsid w:val="00960A51"/>
    <w:rsid w:val="00A80879"/>
    <w:rsid w:val="00A97738"/>
    <w:rsid w:val="00B04ADD"/>
    <w:rsid w:val="00B128AA"/>
    <w:rsid w:val="00B24306"/>
    <w:rsid w:val="00B2584D"/>
    <w:rsid w:val="00B25C34"/>
    <w:rsid w:val="00B9475C"/>
    <w:rsid w:val="00BF72EA"/>
    <w:rsid w:val="00C55715"/>
    <w:rsid w:val="00C63511"/>
    <w:rsid w:val="00C72B15"/>
    <w:rsid w:val="00CA7FAF"/>
    <w:rsid w:val="00D23698"/>
    <w:rsid w:val="00D34B83"/>
    <w:rsid w:val="00D72F9C"/>
    <w:rsid w:val="00DC7011"/>
    <w:rsid w:val="00E1504A"/>
    <w:rsid w:val="00E71B02"/>
    <w:rsid w:val="00EB7C25"/>
    <w:rsid w:val="00EC10B0"/>
    <w:rsid w:val="00EF1A38"/>
    <w:rsid w:val="00F56D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A2AA3-1FFB-4A02-A83C-E7A5D7FA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1382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F1A38"/>
    <w:pPr>
      <w:ind w:left="720"/>
      <w:contextualSpacing/>
    </w:pPr>
  </w:style>
  <w:style w:type="paragraph" w:customStyle="1" w:styleId="Standard">
    <w:name w:val="Standard"/>
    <w:rsid w:val="007B289D"/>
    <w:pPr>
      <w:suppressAutoHyphens/>
      <w:autoSpaceDN w:val="0"/>
      <w:spacing w:after="200" w:line="276" w:lineRule="auto"/>
      <w:textAlignment w:val="baseline"/>
    </w:pPr>
    <w:rPr>
      <w:rFonts w:eastAsia="Calibri" w:cs="Symbol"/>
      <w:color w:val="000000"/>
      <w:kern w:val="3"/>
      <w:sz w:val="24"/>
      <w:szCs w:val="24"/>
    </w:rPr>
  </w:style>
  <w:style w:type="numbering" w:customStyle="1" w:styleId="WWNum1">
    <w:name w:val="WWNum1"/>
    <w:basedOn w:val="Loendita"/>
    <w:rsid w:val="007B289D"/>
    <w:pPr>
      <w:numPr>
        <w:numId w:val="3"/>
      </w:numPr>
    </w:pPr>
  </w:style>
  <w:style w:type="paragraph" w:styleId="Pealdis">
    <w:name w:val="caption"/>
    <w:basedOn w:val="Normaallaad"/>
    <w:next w:val="Normaallaad"/>
    <w:uiPriority w:val="35"/>
    <w:unhideWhenUsed/>
    <w:qFormat/>
    <w:rsid w:val="00751F55"/>
    <w:pPr>
      <w:spacing w:after="200" w:line="240" w:lineRule="auto"/>
    </w:pPr>
    <w:rPr>
      <w:rFonts w:ascii="Times New Roman" w:hAnsi="Times New Roman"/>
      <w:b/>
      <w:iCs/>
      <w:color w:val="000000" w:themeColor="text1"/>
      <w:sz w:val="24"/>
      <w:szCs w:val="18"/>
    </w:rPr>
  </w:style>
  <w:style w:type="paragraph" w:styleId="Jutumullitekst">
    <w:name w:val="Balloon Text"/>
    <w:basedOn w:val="Normaallaad"/>
    <w:link w:val="JutumullitekstMrk"/>
    <w:uiPriority w:val="99"/>
    <w:semiHidden/>
    <w:unhideWhenUsed/>
    <w:rsid w:val="004362A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362A6"/>
    <w:rPr>
      <w:rFonts w:ascii="Tahoma" w:hAnsi="Tahoma" w:cs="Tahoma"/>
      <w:sz w:val="16"/>
      <w:szCs w:val="16"/>
    </w:rPr>
  </w:style>
  <w:style w:type="table" w:styleId="Kontuurtabel">
    <w:name w:val="Table Grid"/>
    <w:basedOn w:val="Normaaltabel"/>
    <w:uiPriority w:val="59"/>
    <w:rsid w:val="002551A3"/>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2551A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551A3"/>
    <w:rPr>
      <w:sz w:val="20"/>
      <w:szCs w:val="20"/>
    </w:rPr>
  </w:style>
  <w:style w:type="character" w:styleId="Allmrkuseviide">
    <w:name w:val="footnote reference"/>
    <w:basedOn w:val="Liguvaikefont"/>
    <w:uiPriority w:val="99"/>
    <w:unhideWhenUsed/>
    <w:rsid w:val="002551A3"/>
    <w:rPr>
      <w:vertAlign w:val="superscript"/>
    </w:rPr>
  </w:style>
  <w:style w:type="character" w:styleId="Kommentaariviide">
    <w:name w:val="annotation reference"/>
    <w:basedOn w:val="Liguvaikefont"/>
    <w:uiPriority w:val="99"/>
    <w:semiHidden/>
    <w:unhideWhenUsed/>
    <w:rsid w:val="00B9475C"/>
    <w:rPr>
      <w:sz w:val="16"/>
      <w:szCs w:val="16"/>
    </w:rPr>
  </w:style>
  <w:style w:type="paragraph" w:styleId="Kommentaaritekst">
    <w:name w:val="annotation text"/>
    <w:basedOn w:val="Normaallaad"/>
    <w:link w:val="KommentaaritekstMrk"/>
    <w:uiPriority w:val="99"/>
    <w:semiHidden/>
    <w:unhideWhenUsed/>
    <w:rsid w:val="00B9475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9475C"/>
    <w:rPr>
      <w:sz w:val="20"/>
      <w:szCs w:val="20"/>
    </w:rPr>
  </w:style>
  <w:style w:type="paragraph" w:styleId="Kommentaariteema">
    <w:name w:val="annotation subject"/>
    <w:basedOn w:val="Kommentaaritekst"/>
    <w:next w:val="Kommentaaritekst"/>
    <w:link w:val="KommentaariteemaMrk"/>
    <w:uiPriority w:val="99"/>
    <w:semiHidden/>
    <w:unhideWhenUsed/>
    <w:rsid w:val="00B9475C"/>
    <w:rPr>
      <w:b/>
      <w:bCs/>
    </w:rPr>
  </w:style>
  <w:style w:type="character" w:customStyle="1" w:styleId="KommentaariteemaMrk">
    <w:name w:val="Kommentaari teema Märk"/>
    <w:basedOn w:val="KommentaaritekstMrk"/>
    <w:link w:val="Kommentaariteema"/>
    <w:uiPriority w:val="99"/>
    <w:semiHidden/>
    <w:rsid w:val="00B9475C"/>
    <w:rPr>
      <w:b/>
      <w:bCs/>
      <w:sz w:val="20"/>
      <w:szCs w:val="20"/>
    </w:rPr>
  </w:style>
  <w:style w:type="paragraph" w:styleId="Pis">
    <w:name w:val="header"/>
    <w:basedOn w:val="Normaallaad"/>
    <w:link w:val="PisMrk"/>
    <w:uiPriority w:val="99"/>
    <w:unhideWhenUsed/>
    <w:rsid w:val="008C57E7"/>
    <w:pPr>
      <w:tabs>
        <w:tab w:val="center" w:pos="4536"/>
        <w:tab w:val="right" w:pos="9072"/>
      </w:tabs>
      <w:spacing w:after="0" w:line="240" w:lineRule="auto"/>
    </w:pPr>
  </w:style>
  <w:style w:type="character" w:customStyle="1" w:styleId="PisMrk">
    <w:name w:val="Päis Märk"/>
    <w:basedOn w:val="Liguvaikefont"/>
    <w:link w:val="Pis"/>
    <w:uiPriority w:val="99"/>
    <w:rsid w:val="008C57E7"/>
  </w:style>
  <w:style w:type="paragraph" w:styleId="Jalus">
    <w:name w:val="footer"/>
    <w:basedOn w:val="Normaallaad"/>
    <w:link w:val="JalusMrk"/>
    <w:uiPriority w:val="99"/>
    <w:unhideWhenUsed/>
    <w:rsid w:val="008C57E7"/>
    <w:pPr>
      <w:tabs>
        <w:tab w:val="center" w:pos="4536"/>
        <w:tab w:val="right" w:pos="9072"/>
      </w:tabs>
      <w:spacing w:after="0" w:line="240" w:lineRule="auto"/>
    </w:pPr>
  </w:style>
  <w:style w:type="character" w:customStyle="1" w:styleId="JalusMrk">
    <w:name w:val="Jalus Märk"/>
    <w:basedOn w:val="Liguvaikefont"/>
    <w:link w:val="Jalus"/>
    <w:uiPriority w:val="99"/>
    <w:rsid w:val="008C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2FBA-D862-413D-A1A3-253BCBA9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1607</Words>
  <Characters>9325</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TLU</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maa</cp:lastModifiedBy>
  <cp:revision>12</cp:revision>
  <cp:lastPrinted>2016-12-13T09:35:00Z</cp:lastPrinted>
  <dcterms:created xsi:type="dcterms:W3CDTF">2016-12-11T19:24:00Z</dcterms:created>
  <dcterms:modified xsi:type="dcterms:W3CDTF">2016-12-13T09:57:00Z</dcterms:modified>
</cp:coreProperties>
</file>